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CFDE" w14:textId="1573F945" w:rsidR="00B73400" w:rsidRPr="00B73400" w:rsidRDefault="00B73400" w:rsidP="00B73400">
      <w:pPr>
        <w:shd w:val="clear" w:color="auto" w:fill="FFFFFF"/>
        <w:spacing w:line="276" w:lineRule="auto"/>
        <w:jc w:val="center"/>
        <w:rPr>
          <w:rFonts w:ascii="Century" w:eastAsia="Calibri" w:hAnsi="Century"/>
          <w:lang w:val="uk-UA"/>
        </w:rPr>
      </w:pPr>
      <w:bookmarkStart w:id="0" w:name="_Hlk62647722"/>
      <w:r w:rsidRPr="00B73400">
        <w:rPr>
          <w:rFonts w:ascii="Century" w:eastAsia="Calibri" w:hAnsi="Century"/>
          <w:noProof/>
          <w:lang w:val="uk-UA"/>
        </w:rPr>
        <w:drawing>
          <wp:inline distT="0" distB="0" distL="0" distR="0" wp14:anchorId="30CD6B77" wp14:editId="7EA184E3">
            <wp:extent cx="561975" cy="62865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85C5934" w14:textId="77777777" w:rsidR="00B73400" w:rsidRPr="00B73400" w:rsidRDefault="00B73400" w:rsidP="00B73400">
      <w:pPr>
        <w:shd w:val="clear" w:color="auto" w:fill="FFFFFF"/>
        <w:jc w:val="center"/>
        <w:rPr>
          <w:rFonts w:ascii="Century" w:eastAsia="Calibri" w:hAnsi="Century"/>
          <w:sz w:val="32"/>
          <w:szCs w:val="32"/>
          <w:lang w:val="uk-UA"/>
        </w:rPr>
      </w:pPr>
      <w:r w:rsidRPr="00B73400">
        <w:rPr>
          <w:rFonts w:ascii="Century" w:eastAsia="Calibri" w:hAnsi="Century"/>
          <w:sz w:val="32"/>
          <w:szCs w:val="32"/>
          <w:lang w:val="uk-UA"/>
        </w:rPr>
        <w:t>УКРАЇНА</w:t>
      </w:r>
    </w:p>
    <w:p w14:paraId="09D70CC4" w14:textId="77777777" w:rsidR="00B73400" w:rsidRPr="00B73400" w:rsidRDefault="00B73400" w:rsidP="00B73400">
      <w:pPr>
        <w:shd w:val="clear" w:color="auto" w:fill="FFFFFF"/>
        <w:jc w:val="center"/>
        <w:rPr>
          <w:rFonts w:ascii="Century" w:eastAsia="Calibri" w:hAnsi="Century"/>
          <w:b/>
          <w:sz w:val="32"/>
          <w:lang w:val="uk-UA"/>
        </w:rPr>
      </w:pPr>
      <w:r w:rsidRPr="00B73400">
        <w:rPr>
          <w:rFonts w:ascii="Century" w:eastAsia="Calibri" w:hAnsi="Century"/>
          <w:b/>
          <w:sz w:val="32"/>
          <w:lang w:val="uk-UA"/>
        </w:rPr>
        <w:t>ГОРОДОЦЬКА МІСЬКА РАДА</w:t>
      </w:r>
    </w:p>
    <w:p w14:paraId="1A116BD6" w14:textId="77777777" w:rsidR="00B73400" w:rsidRPr="00B73400" w:rsidRDefault="00B73400" w:rsidP="00B73400">
      <w:pPr>
        <w:shd w:val="clear" w:color="auto" w:fill="FFFFFF"/>
        <w:jc w:val="center"/>
        <w:rPr>
          <w:rFonts w:ascii="Century" w:eastAsia="Calibri" w:hAnsi="Century"/>
          <w:sz w:val="32"/>
          <w:lang w:val="uk-UA"/>
        </w:rPr>
      </w:pPr>
      <w:r w:rsidRPr="00B73400">
        <w:rPr>
          <w:rFonts w:ascii="Century" w:eastAsia="Calibri" w:hAnsi="Century"/>
          <w:sz w:val="32"/>
          <w:lang w:val="uk-UA"/>
        </w:rPr>
        <w:t>ЛЬВІВСЬКОЇ ОБЛАСТІ</w:t>
      </w:r>
    </w:p>
    <w:p w14:paraId="29629FCD" w14:textId="77777777" w:rsidR="00B73400" w:rsidRPr="00B73400" w:rsidRDefault="00B73400" w:rsidP="00B73400">
      <w:pPr>
        <w:shd w:val="clear" w:color="auto" w:fill="FFFFFF"/>
        <w:jc w:val="center"/>
        <w:rPr>
          <w:rFonts w:ascii="Century" w:eastAsia="Calibri" w:hAnsi="Century"/>
          <w:b/>
          <w:sz w:val="28"/>
          <w:szCs w:val="28"/>
          <w:lang w:val="uk-UA"/>
        </w:rPr>
      </w:pPr>
      <w:r w:rsidRPr="00B73400">
        <w:rPr>
          <w:rFonts w:ascii="Century" w:eastAsia="Calibri" w:hAnsi="Century"/>
          <w:b/>
          <w:sz w:val="32"/>
          <w:szCs w:val="32"/>
          <w:lang w:val="uk-UA"/>
        </w:rPr>
        <w:t xml:space="preserve">4 </w:t>
      </w:r>
      <w:r w:rsidRPr="00B73400">
        <w:rPr>
          <w:rFonts w:ascii="Century" w:eastAsia="Calibri" w:hAnsi="Century"/>
          <w:b/>
          <w:caps/>
          <w:sz w:val="28"/>
          <w:szCs w:val="28"/>
          <w:lang w:val="uk-UA"/>
        </w:rPr>
        <w:t>сесія восьмого скликання</w:t>
      </w:r>
    </w:p>
    <w:p w14:paraId="479931A5" w14:textId="77777777" w:rsidR="00B73400" w:rsidRPr="00B73400" w:rsidRDefault="00B73400" w:rsidP="00B73400">
      <w:pPr>
        <w:spacing w:line="276" w:lineRule="auto"/>
        <w:jc w:val="center"/>
        <w:rPr>
          <w:rFonts w:ascii="Century" w:eastAsia="Calibri" w:hAnsi="Century"/>
          <w:b/>
          <w:sz w:val="28"/>
          <w:szCs w:val="28"/>
          <w:lang w:val="uk-UA"/>
        </w:rPr>
      </w:pPr>
    </w:p>
    <w:p w14:paraId="5B126D4B" w14:textId="4156338E" w:rsidR="00B73400" w:rsidRPr="00B73400" w:rsidRDefault="00B73400" w:rsidP="00B73400">
      <w:pPr>
        <w:spacing w:line="276" w:lineRule="auto"/>
        <w:jc w:val="center"/>
        <w:rPr>
          <w:rFonts w:ascii="Century" w:eastAsia="Calibri" w:hAnsi="Century"/>
          <w:b/>
          <w:sz w:val="36"/>
          <w:szCs w:val="36"/>
          <w:lang w:val="uk-UA"/>
        </w:rPr>
      </w:pPr>
      <w:r w:rsidRPr="00B73400">
        <w:rPr>
          <w:rFonts w:ascii="Century" w:eastAsia="Calibri" w:hAnsi="Century"/>
          <w:b/>
          <w:sz w:val="36"/>
          <w:szCs w:val="36"/>
          <w:lang w:val="uk-UA"/>
        </w:rPr>
        <w:t xml:space="preserve">РІШЕННЯ № </w:t>
      </w:r>
      <w:r>
        <w:rPr>
          <w:rFonts w:ascii="Century" w:eastAsia="Calibri" w:hAnsi="Century"/>
          <w:bCs/>
          <w:sz w:val="36"/>
          <w:szCs w:val="36"/>
          <w:lang w:val="uk-UA"/>
        </w:rPr>
        <w:t>446</w:t>
      </w:r>
    </w:p>
    <w:p w14:paraId="6CF7B4BA" w14:textId="77777777" w:rsidR="00B73400" w:rsidRPr="00B73400" w:rsidRDefault="00B73400" w:rsidP="00B73400">
      <w:pPr>
        <w:jc w:val="center"/>
        <w:rPr>
          <w:rFonts w:ascii="Century" w:eastAsia="Calibri" w:hAnsi="Century"/>
          <w:sz w:val="28"/>
          <w:szCs w:val="28"/>
          <w:lang w:val="uk-UA"/>
        </w:rPr>
      </w:pPr>
      <w:r w:rsidRPr="00B73400">
        <w:rPr>
          <w:rFonts w:ascii="Century" w:eastAsia="Calibri" w:hAnsi="Century"/>
          <w:sz w:val="28"/>
          <w:szCs w:val="28"/>
          <w:lang w:val="uk-UA"/>
        </w:rPr>
        <w:t>від 25 лютого 2021 року</w:t>
      </w:r>
    </w:p>
    <w:p w14:paraId="75DD45A5" w14:textId="77777777" w:rsidR="00B73400" w:rsidRPr="00B73400" w:rsidRDefault="00B73400" w:rsidP="00B73400">
      <w:pPr>
        <w:jc w:val="center"/>
        <w:rPr>
          <w:rFonts w:ascii="Century" w:eastAsia="Calibri" w:hAnsi="Century"/>
          <w:lang w:val="uk-UA"/>
        </w:rPr>
      </w:pPr>
      <w:r w:rsidRPr="00B73400">
        <w:rPr>
          <w:rFonts w:ascii="Century" w:eastAsia="Calibri" w:hAnsi="Century"/>
          <w:lang w:val="uk-UA"/>
        </w:rPr>
        <w:t>м. Городок</w:t>
      </w:r>
    </w:p>
    <w:bookmarkEnd w:id="0"/>
    <w:p w14:paraId="3CD81BD6" w14:textId="77777777" w:rsidR="00BB65EA" w:rsidRPr="00B73400" w:rsidRDefault="00BB65EA" w:rsidP="00882E11">
      <w:pPr>
        <w:jc w:val="both"/>
        <w:rPr>
          <w:rFonts w:ascii="Century" w:hAnsi="Century"/>
          <w:b/>
          <w:bCs/>
          <w:sz w:val="28"/>
          <w:szCs w:val="28"/>
          <w:lang w:val="uk-UA"/>
        </w:rPr>
      </w:pPr>
    </w:p>
    <w:p w14:paraId="06741FCC" w14:textId="2628508F" w:rsidR="00BB65EA" w:rsidRPr="00B73400" w:rsidRDefault="00BB65EA" w:rsidP="00882E11">
      <w:pPr>
        <w:jc w:val="both"/>
        <w:rPr>
          <w:rFonts w:ascii="Century" w:hAnsi="Century"/>
          <w:b/>
          <w:bCs/>
          <w:sz w:val="28"/>
          <w:szCs w:val="28"/>
          <w:shd w:val="clear" w:color="auto" w:fill="FFFFFF"/>
          <w:lang w:val="uk-UA"/>
        </w:rPr>
      </w:pPr>
      <w:r w:rsidRPr="00B73400">
        <w:rPr>
          <w:rFonts w:ascii="Century" w:hAnsi="Century"/>
          <w:b/>
          <w:bCs/>
          <w:sz w:val="28"/>
          <w:szCs w:val="28"/>
          <w:lang w:val="uk-UA"/>
        </w:rPr>
        <w:t>Про</w:t>
      </w:r>
      <w:r w:rsidR="00877A75" w:rsidRPr="00B73400">
        <w:rPr>
          <w:rFonts w:ascii="Century" w:hAnsi="Century"/>
          <w:b/>
          <w:bCs/>
          <w:sz w:val="28"/>
          <w:szCs w:val="28"/>
          <w:lang w:val="uk-UA"/>
        </w:rPr>
        <w:t xml:space="preserve"> </w:t>
      </w:r>
      <w:r w:rsidRPr="00B73400">
        <w:rPr>
          <w:rFonts w:ascii="Century" w:hAnsi="Century"/>
          <w:b/>
          <w:bCs/>
          <w:sz w:val="28"/>
          <w:szCs w:val="28"/>
          <w:shd w:val="clear" w:color="auto" w:fill="FFFFFF"/>
          <w:lang w:val="uk-UA"/>
        </w:rPr>
        <w:t>затвердження місцевої Програми</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організації суспільно корисних робіт</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для порушників, на</w:t>
      </w:r>
      <w:r w:rsidR="00877A75" w:rsidRP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яких судом накладено</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адміністративне стягнення у вигляді</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виконання суспільно – корисних робіт</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на 2021-2024рр.</w:t>
      </w:r>
    </w:p>
    <w:p w14:paraId="2FF4945A" w14:textId="77777777" w:rsidR="00BB65EA" w:rsidRPr="00B73400" w:rsidRDefault="00BB65EA" w:rsidP="00E93C07">
      <w:pPr>
        <w:jc w:val="both"/>
        <w:rPr>
          <w:rFonts w:ascii="Century" w:hAnsi="Century"/>
          <w:b/>
          <w:bCs/>
          <w:sz w:val="28"/>
          <w:szCs w:val="28"/>
          <w:lang w:val="uk-UA"/>
        </w:rPr>
      </w:pPr>
    </w:p>
    <w:p w14:paraId="7218465D" w14:textId="2BFD13D3" w:rsidR="00BB65EA" w:rsidRPr="00B73400" w:rsidRDefault="00BB65EA" w:rsidP="00B73400">
      <w:pPr>
        <w:spacing w:line="276" w:lineRule="auto"/>
        <w:ind w:firstLine="900"/>
        <w:jc w:val="both"/>
        <w:rPr>
          <w:rFonts w:ascii="Century" w:hAnsi="Century"/>
          <w:sz w:val="28"/>
          <w:szCs w:val="28"/>
          <w:lang w:val="uk-UA"/>
        </w:rPr>
      </w:pPr>
      <w:r w:rsidRPr="00B73400">
        <w:rPr>
          <w:rFonts w:ascii="Century" w:hAnsi="Century"/>
          <w:sz w:val="28"/>
          <w:szCs w:val="28"/>
          <w:lang w:val="uk-UA"/>
        </w:rPr>
        <w:t>Розглянувши звернення начальника Городоцького районного сектору філії Державної установи “Центр пробації» у Львівській області,  підполковника внутрішньої поліції Стасів Л.С. від 01.12.2020 року №1755/4/36/20, щодо визначення переліку об’єктів та видів суспільно корисних робіт для засуджених та порушників  на яких судом накладено покарання та адміністративне стягнення у вигляді громадських робіт та суспільно корисних робіт, к</w:t>
      </w:r>
      <w:r w:rsidRPr="00B73400">
        <w:rPr>
          <w:rFonts w:ascii="Century" w:hAnsi="Century"/>
          <w:sz w:val="28"/>
          <w:szCs w:val="28"/>
          <w:shd w:val="clear" w:color="auto" w:fill="FFFFFF"/>
          <w:lang w:val="uk-UA"/>
        </w:rPr>
        <w:t>еруючись статтею 25, пунктом 22 частини 1 статті 26, частиною 1 статті 59 Закону України «Про місцеве самоврядування в Україні», відповідно до статей 31-1, 325-1, 325-3 Кодексу України про адміністративні правопорушення, з метою забезпечення виконання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міська рада</w:t>
      </w:r>
    </w:p>
    <w:p w14:paraId="2850402B" w14:textId="22EB5579" w:rsidR="00BB65EA" w:rsidRPr="00B73400" w:rsidRDefault="00BB65EA" w:rsidP="00B73400">
      <w:pPr>
        <w:pStyle w:val="a3"/>
        <w:spacing w:line="276" w:lineRule="auto"/>
        <w:ind w:firstLine="567"/>
        <w:jc w:val="center"/>
        <w:rPr>
          <w:rFonts w:ascii="Century" w:hAnsi="Century"/>
          <w:b/>
          <w:bCs/>
          <w:sz w:val="28"/>
          <w:szCs w:val="28"/>
          <w:lang w:val="uk-UA"/>
        </w:rPr>
      </w:pPr>
      <w:r w:rsidRPr="00B73400">
        <w:rPr>
          <w:rFonts w:ascii="Century" w:hAnsi="Century"/>
          <w:b/>
          <w:bCs/>
          <w:sz w:val="28"/>
          <w:szCs w:val="28"/>
          <w:lang w:val="uk-UA"/>
        </w:rPr>
        <w:t>В</w:t>
      </w:r>
      <w:r w:rsidR="00B73400">
        <w:rPr>
          <w:rFonts w:ascii="Century" w:hAnsi="Century"/>
          <w:b/>
          <w:bCs/>
          <w:sz w:val="28"/>
          <w:szCs w:val="28"/>
          <w:lang w:val="uk-UA"/>
        </w:rPr>
        <w:t xml:space="preserve"> </w:t>
      </w:r>
      <w:r w:rsidRPr="00B73400">
        <w:rPr>
          <w:rFonts w:ascii="Century" w:hAnsi="Century"/>
          <w:b/>
          <w:bCs/>
          <w:sz w:val="28"/>
          <w:szCs w:val="28"/>
          <w:lang w:val="uk-UA"/>
        </w:rPr>
        <w:t>И</w:t>
      </w:r>
      <w:r w:rsidR="00B73400">
        <w:rPr>
          <w:rFonts w:ascii="Century" w:hAnsi="Century"/>
          <w:b/>
          <w:bCs/>
          <w:sz w:val="28"/>
          <w:szCs w:val="28"/>
          <w:lang w:val="uk-UA"/>
        </w:rPr>
        <w:t xml:space="preserve"> </w:t>
      </w:r>
      <w:r w:rsidRPr="00B73400">
        <w:rPr>
          <w:rFonts w:ascii="Century" w:hAnsi="Century"/>
          <w:b/>
          <w:bCs/>
          <w:sz w:val="28"/>
          <w:szCs w:val="28"/>
          <w:lang w:val="uk-UA"/>
        </w:rPr>
        <w:t>Р</w:t>
      </w:r>
      <w:r w:rsidR="00B73400">
        <w:rPr>
          <w:rFonts w:ascii="Century" w:hAnsi="Century"/>
          <w:b/>
          <w:bCs/>
          <w:sz w:val="28"/>
          <w:szCs w:val="28"/>
          <w:lang w:val="uk-UA"/>
        </w:rPr>
        <w:t xml:space="preserve"> </w:t>
      </w:r>
      <w:r w:rsidRPr="00B73400">
        <w:rPr>
          <w:rFonts w:ascii="Century" w:hAnsi="Century"/>
          <w:b/>
          <w:bCs/>
          <w:sz w:val="28"/>
          <w:szCs w:val="28"/>
          <w:lang w:val="uk-UA"/>
        </w:rPr>
        <w:t>І</w:t>
      </w:r>
      <w:r w:rsidR="00B73400">
        <w:rPr>
          <w:rFonts w:ascii="Century" w:hAnsi="Century"/>
          <w:b/>
          <w:bCs/>
          <w:sz w:val="28"/>
          <w:szCs w:val="28"/>
          <w:lang w:val="uk-UA"/>
        </w:rPr>
        <w:t xml:space="preserve"> </w:t>
      </w:r>
      <w:r w:rsidRPr="00B73400">
        <w:rPr>
          <w:rFonts w:ascii="Century" w:hAnsi="Century"/>
          <w:b/>
          <w:bCs/>
          <w:sz w:val="28"/>
          <w:szCs w:val="28"/>
          <w:lang w:val="uk-UA"/>
        </w:rPr>
        <w:t>Ш</w:t>
      </w:r>
      <w:r w:rsidR="00B73400">
        <w:rPr>
          <w:rFonts w:ascii="Century" w:hAnsi="Century"/>
          <w:b/>
          <w:bCs/>
          <w:sz w:val="28"/>
          <w:szCs w:val="28"/>
          <w:lang w:val="uk-UA"/>
        </w:rPr>
        <w:t xml:space="preserve"> </w:t>
      </w:r>
      <w:r w:rsidRPr="00B73400">
        <w:rPr>
          <w:rFonts w:ascii="Century" w:hAnsi="Century"/>
          <w:b/>
          <w:bCs/>
          <w:sz w:val="28"/>
          <w:szCs w:val="28"/>
          <w:lang w:val="uk-UA"/>
        </w:rPr>
        <w:t>И</w:t>
      </w:r>
      <w:r w:rsidR="00B73400">
        <w:rPr>
          <w:rFonts w:ascii="Century" w:hAnsi="Century"/>
          <w:b/>
          <w:bCs/>
          <w:sz w:val="28"/>
          <w:szCs w:val="28"/>
          <w:lang w:val="uk-UA"/>
        </w:rPr>
        <w:t xml:space="preserve"> </w:t>
      </w:r>
      <w:r w:rsidRPr="00B73400">
        <w:rPr>
          <w:rFonts w:ascii="Century" w:hAnsi="Century"/>
          <w:b/>
          <w:bCs/>
          <w:sz w:val="28"/>
          <w:szCs w:val="28"/>
          <w:lang w:val="uk-UA"/>
        </w:rPr>
        <w:t>Л</w:t>
      </w:r>
      <w:r w:rsidR="00B73400">
        <w:rPr>
          <w:rFonts w:ascii="Century" w:hAnsi="Century"/>
          <w:b/>
          <w:bCs/>
          <w:sz w:val="28"/>
          <w:szCs w:val="28"/>
          <w:lang w:val="uk-UA"/>
        </w:rPr>
        <w:t xml:space="preserve"> </w:t>
      </w:r>
      <w:r w:rsidRPr="00B73400">
        <w:rPr>
          <w:rFonts w:ascii="Century" w:hAnsi="Century"/>
          <w:b/>
          <w:bCs/>
          <w:sz w:val="28"/>
          <w:szCs w:val="28"/>
          <w:lang w:val="uk-UA"/>
        </w:rPr>
        <w:t>А:</w:t>
      </w:r>
    </w:p>
    <w:p w14:paraId="025C8F69" w14:textId="77777777" w:rsidR="00877A75" w:rsidRPr="00B73400" w:rsidRDefault="00BB65EA" w:rsidP="00B73400">
      <w:pPr>
        <w:pStyle w:val="a3"/>
        <w:numPr>
          <w:ilvl w:val="0"/>
          <w:numId w:val="12"/>
        </w:numPr>
        <w:shd w:val="clear" w:color="auto" w:fill="FFFFFF"/>
        <w:spacing w:before="225" w:beforeAutospacing="0" w:after="225" w:afterAutospacing="0" w:line="276" w:lineRule="auto"/>
        <w:ind w:left="0" w:firstLine="0"/>
        <w:jc w:val="both"/>
        <w:rPr>
          <w:rFonts w:ascii="Century" w:hAnsi="Century"/>
          <w:sz w:val="28"/>
          <w:szCs w:val="28"/>
          <w:lang w:val="uk-UA"/>
        </w:rPr>
      </w:pPr>
      <w:r w:rsidRPr="00B73400">
        <w:rPr>
          <w:rFonts w:ascii="Century" w:hAnsi="Century"/>
          <w:sz w:val="28"/>
          <w:szCs w:val="28"/>
          <w:lang w:val="uk-UA"/>
        </w:rPr>
        <w:t>Затвердити місцеву Програму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2021– 2024рр (додається).</w:t>
      </w:r>
    </w:p>
    <w:p w14:paraId="719F60E7" w14:textId="33F66817" w:rsidR="00BB65EA" w:rsidRPr="00B73400" w:rsidRDefault="00BB65EA" w:rsidP="00B73400">
      <w:pPr>
        <w:pStyle w:val="a3"/>
        <w:numPr>
          <w:ilvl w:val="0"/>
          <w:numId w:val="12"/>
        </w:numPr>
        <w:shd w:val="clear" w:color="auto" w:fill="FFFFFF"/>
        <w:spacing w:before="225" w:beforeAutospacing="0" w:after="225" w:afterAutospacing="0" w:line="276" w:lineRule="auto"/>
        <w:ind w:left="0" w:firstLine="0"/>
        <w:jc w:val="both"/>
        <w:rPr>
          <w:rFonts w:ascii="Century" w:hAnsi="Century"/>
          <w:sz w:val="28"/>
          <w:szCs w:val="28"/>
          <w:lang w:val="uk-UA"/>
        </w:rPr>
      </w:pPr>
      <w:r w:rsidRPr="00B73400">
        <w:rPr>
          <w:rFonts w:ascii="Century" w:hAnsi="Century"/>
          <w:sz w:val="28"/>
          <w:szCs w:val="28"/>
          <w:lang w:val="uk-UA"/>
        </w:rPr>
        <w:lastRenderedPageBreak/>
        <w:t>Рішення сесії від 10.12.2019 р. № 2526 "Про затвердження місцевої Програми організації суспільно корисних робіт для порушників, на яких судом накладено адміністративне стягнення у вигляді виконання суспільно-корисних робіт на 2020-2022 роки" визнати таким, що втратило чинність з моменту прийняття даного рішення 31.12.2020 р.</w:t>
      </w:r>
    </w:p>
    <w:p w14:paraId="0A5572BC" w14:textId="77777777" w:rsidR="00BB65EA" w:rsidRPr="00B73400" w:rsidRDefault="00BB65EA" w:rsidP="00B73400">
      <w:pPr>
        <w:pStyle w:val="a4"/>
        <w:numPr>
          <w:ilvl w:val="0"/>
          <w:numId w:val="12"/>
        </w:numPr>
        <w:autoSpaceDE w:val="0"/>
        <w:autoSpaceDN w:val="0"/>
        <w:adjustRightInd w:val="0"/>
        <w:spacing w:before="225" w:after="225" w:line="276" w:lineRule="auto"/>
        <w:ind w:left="0" w:firstLine="0"/>
        <w:jc w:val="both"/>
        <w:rPr>
          <w:rFonts w:ascii="Century" w:hAnsi="Century"/>
          <w:color w:val="444444"/>
          <w:sz w:val="28"/>
          <w:szCs w:val="28"/>
          <w:lang w:val="uk-UA"/>
        </w:rPr>
      </w:pPr>
      <w:r w:rsidRPr="00B73400">
        <w:rPr>
          <w:rFonts w:ascii="Century" w:hAnsi="Century"/>
          <w:sz w:val="28"/>
          <w:szCs w:val="28"/>
          <w:lang w:val="uk-UA"/>
        </w:rPr>
        <w:t>Контроль за виконанням рішення, покласти на</w:t>
      </w:r>
      <w:r w:rsidRPr="00B73400">
        <w:rPr>
          <w:rFonts w:ascii="Century" w:hAnsi="Century"/>
          <w:sz w:val="28"/>
          <w:szCs w:val="28"/>
          <w:highlight w:val="white"/>
          <w:lang w:val="uk-UA" w:eastAsia="uk-UA"/>
        </w:rPr>
        <w:t>постійну комісію</w:t>
      </w:r>
      <w:r w:rsidRPr="00B73400">
        <w:rPr>
          <w:rFonts w:ascii="Century" w:hAnsi="Century"/>
          <w:sz w:val="28"/>
          <w:szCs w:val="28"/>
          <w:lang w:val="uk-UA" w:eastAsia="uk-UA"/>
        </w:rPr>
        <w:t xml:space="preserve"> з питань законності, регламенту, депутатської етики, забезпечення діяльності депутатів</w:t>
      </w:r>
      <w:r w:rsidRPr="00B73400">
        <w:rPr>
          <w:rFonts w:ascii="Century" w:hAnsi="Century"/>
          <w:sz w:val="28"/>
          <w:szCs w:val="28"/>
          <w:lang w:val="uk-UA"/>
        </w:rPr>
        <w:t xml:space="preserve"> (голова Карапінка О.М.).</w:t>
      </w:r>
      <w:r w:rsidRPr="00B73400">
        <w:rPr>
          <w:rFonts w:ascii="Century" w:hAnsi="Century"/>
          <w:color w:val="444444"/>
          <w:sz w:val="28"/>
          <w:szCs w:val="28"/>
          <w:lang w:val="uk-UA"/>
        </w:rPr>
        <w:t> </w:t>
      </w:r>
    </w:p>
    <w:p w14:paraId="0B1F50AB" w14:textId="77777777" w:rsidR="00BB65EA" w:rsidRPr="00B73400" w:rsidRDefault="00BB65EA" w:rsidP="00B73400">
      <w:pPr>
        <w:pStyle w:val="a3"/>
        <w:shd w:val="clear" w:color="auto" w:fill="FFFFFF"/>
        <w:spacing w:before="225" w:beforeAutospacing="0" w:after="225" w:afterAutospacing="0" w:line="276" w:lineRule="auto"/>
        <w:ind w:firstLine="567"/>
        <w:jc w:val="both"/>
        <w:rPr>
          <w:rFonts w:ascii="Century" w:hAnsi="Century"/>
          <w:sz w:val="28"/>
          <w:szCs w:val="28"/>
          <w:lang w:val="uk-UA"/>
        </w:rPr>
      </w:pPr>
    </w:p>
    <w:p w14:paraId="4B6676B4" w14:textId="77777777" w:rsidR="00BB65EA" w:rsidRPr="00B73400" w:rsidRDefault="00BB65EA" w:rsidP="00585B65">
      <w:pPr>
        <w:pStyle w:val="a3"/>
        <w:shd w:val="clear" w:color="auto" w:fill="FFFFFF"/>
        <w:spacing w:before="225" w:beforeAutospacing="0" w:after="225" w:afterAutospacing="0"/>
        <w:ind w:firstLine="567"/>
        <w:jc w:val="both"/>
        <w:rPr>
          <w:rFonts w:ascii="Century" w:hAnsi="Century"/>
          <w:sz w:val="28"/>
          <w:szCs w:val="28"/>
          <w:lang w:val="uk-UA"/>
        </w:rPr>
      </w:pPr>
    </w:p>
    <w:p w14:paraId="30899269" w14:textId="2FBA8B8D" w:rsidR="00E17218" w:rsidRDefault="00BB65EA" w:rsidP="00877A75">
      <w:pPr>
        <w:pStyle w:val="a3"/>
        <w:ind w:firstLine="567"/>
        <w:jc w:val="both"/>
        <w:rPr>
          <w:rFonts w:ascii="Century" w:hAnsi="Century"/>
          <w:b/>
          <w:bCs/>
          <w:sz w:val="28"/>
          <w:szCs w:val="28"/>
          <w:lang w:val="uk-UA"/>
        </w:rPr>
      </w:pPr>
      <w:r w:rsidRPr="00B73400">
        <w:rPr>
          <w:rFonts w:ascii="Century" w:hAnsi="Century"/>
          <w:b/>
          <w:bCs/>
          <w:sz w:val="28"/>
          <w:szCs w:val="28"/>
          <w:lang w:val="uk-UA"/>
        </w:rPr>
        <w:t>Міський голова</w:t>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Pr="00B73400">
        <w:rPr>
          <w:rFonts w:ascii="Century" w:hAnsi="Century"/>
          <w:b/>
          <w:bCs/>
          <w:sz w:val="28"/>
          <w:szCs w:val="28"/>
          <w:lang w:val="uk-UA"/>
        </w:rPr>
        <w:t>Володимир РЕМЕНЯК</w:t>
      </w:r>
    </w:p>
    <w:p w14:paraId="22886622" w14:textId="77777777" w:rsidR="00E17218" w:rsidRDefault="00E17218">
      <w:pPr>
        <w:rPr>
          <w:rFonts w:ascii="Century" w:hAnsi="Century"/>
          <w:b/>
          <w:bCs/>
          <w:sz w:val="28"/>
          <w:szCs w:val="28"/>
          <w:lang w:val="uk-UA"/>
        </w:rPr>
      </w:pPr>
      <w:r>
        <w:rPr>
          <w:rFonts w:ascii="Century" w:hAnsi="Century"/>
          <w:b/>
          <w:bCs/>
          <w:sz w:val="28"/>
          <w:szCs w:val="28"/>
          <w:lang w:val="uk-UA"/>
        </w:rPr>
        <w:br w:type="page"/>
      </w:r>
    </w:p>
    <w:p w14:paraId="64D0E56D" w14:textId="07B79963" w:rsidR="00877A75" w:rsidRPr="00B73400" w:rsidRDefault="00B73400" w:rsidP="00B73400">
      <w:pPr>
        <w:pStyle w:val="a3"/>
        <w:spacing w:before="0" w:beforeAutospacing="0" w:after="0" w:afterAutospacing="0"/>
        <w:ind w:left="5812"/>
        <w:jc w:val="both"/>
        <w:rPr>
          <w:rFonts w:ascii="Century" w:hAnsi="Century"/>
          <w:b/>
          <w:bCs/>
          <w:sz w:val="28"/>
          <w:szCs w:val="28"/>
          <w:lang w:val="uk-UA"/>
        </w:rPr>
      </w:pPr>
      <w:r w:rsidRPr="00B73400">
        <w:rPr>
          <w:rFonts w:ascii="Century" w:hAnsi="Century"/>
          <w:b/>
          <w:bCs/>
          <w:sz w:val="28"/>
          <w:szCs w:val="28"/>
          <w:lang w:val="uk-UA"/>
        </w:rPr>
        <w:lastRenderedPageBreak/>
        <w:t>ЗАТВЕРДЖЕНО</w:t>
      </w:r>
    </w:p>
    <w:p w14:paraId="24A3C7B4" w14:textId="61AD5452" w:rsidR="00B73400" w:rsidRPr="00B73400" w:rsidRDefault="00B73400" w:rsidP="00B73400">
      <w:pPr>
        <w:pStyle w:val="a3"/>
        <w:spacing w:before="0" w:beforeAutospacing="0" w:after="0" w:afterAutospacing="0"/>
        <w:ind w:left="5812"/>
        <w:jc w:val="both"/>
        <w:rPr>
          <w:rFonts w:ascii="Century" w:hAnsi="Century"/>
          <w:sz w:val="28"/>
          <w:szCs w:val="28"/>
          <w:lang w:val="uk-UA"/>
        </w:rPr>
      </w:pPr>
      <w:r>
        <w:rPr>
          <w:rFonts w:ascii="Century" w:hAnsi="Century"/>
          <w:sz w:val="28"/>
          <w:szCs w:val="28"/>
          <w:lang w:val="uk-UA"/>
        </w:rPr>
        <w:t>р</w:t>
      </w:r>
      <w:r w:rsidRPr="00B73400">
        <w:rPr>
          <w:rFonts w:ascii="Century" w:hAnsi="Century"/>
          <w:sz w:val="28"/>
          <w:szCs w:val="28"/>
          <w:lang w:val="uk-UA"/>
        </w:rPr>
        <w:t>ішення сесії міської ради</w:t>
      </w:r>
    </w:p>
    <w:p w14:paraId="0EA72BBE" w14:textId="15E1DF5F" w:rsidR="00B73400" w:rsidRPr="00B73400" w:rsidRDefault="00B73400" w:rsidP="00B73400">
      <w:pPr>
        <w:pStyle w:val="a3"/>
        <w:spacing w:before="0" w:beforeAutospacing="0" w:after="0" w:afterAutospacing="0"/>
        <w:ind w:left="5812"/>
        <w:jc w:val="both"/>
        <w:rPr>
          <w:rFonts w:ascii="Century" w:hAnsi="Century"/>
          <w:sz w:val="28"/>
          <w:szCs w:val="28"/>
          <w:lang w:val="uk-UA"/>
        </w:rPr>
      </w:pPr>
      <w:r w:rsidRPr="00B73400">
        <w:rPr>
          <w:rFonts w:ascii="Century" w:hAnsi="Century"/>
          <w:sz w:val="28"/>
          <w:szCs w:val="28"/>
          <w:lang w:val="uk-UA"/>
        </w:rPr>
        <w:t>25.02.2021 № 446</w:t>
      </w:r>
    </w:p>
    <w:p w14:paraId="3CFE7AF6" w14:textId="77777777" w:rsidR="00877A75" w:rsidRPr="00B73400" w:rsidRDefault="00877A75" w:rsidP="00877A75">
      <w:pPr>
        <w:pStyle w:val="a3"/>
        <w:ind w:firstLine="567"/>
        <w:jc w:val="both"/>
        <w:rPr>
          <w:rFonts w:ascii="Century" w:hAnsi="Century"/>
          <w:b/>
          <w:bCs/>
          <w:sz w:val="28"/>
          <w:szCs w:val="28"/>
          <w:lang w:val="uk-UA"/>
        </w:rPr>
      </w:pPr>
    </w:p>
    <w:p w14:paraId="09C00C95" w14:textId="77777777" w:rsidR="00877A75" w:rsidRPr="00B73400" w:rsidRDefault="00877A75" w:rsidP="00877A75">
      <w:pPr>
        <w:pStyle w:val="a3"/>
        <w:ind w:firstLine="567"/>
        <w:jc w:val="both"/>
        <w:rPr>
          <w:rFonts w:ascii="Century" w:hAnsi="Century"/>
          <w:b/>
          <w:bCs/>
          <w:sz w:val="28"/>
          <w:szCs w:val="28"/>
          <w:lang w:val="uk-UA"/>
        </w:rPr>
      </w:pPr>
    </w:p>
    <w:p w14:paraId="27AF621C" w14:textId="77777777" w:rsidR="00877A75" w:rsidRPr="00B73400" w:rsidRDefault="00877A75" w:rsidP="00877A75">
      <w:pPr>
        <w:pStyle w:val="a3"/>
        <w:ind w:firstLine="567"/>
        <w:jc w:val="both"/>
        <w:rPr>
          <w:rFonts w:ascii="Century" w:hAnsi="Century"/>
          <w:b/>
          <w:bCs/>
          <w:sz w:val="28"/>
          <w:szCs w:val="28"/>
          <w:lang w:val="uk-UA"/>
        </w:rPr>
      </w:pPr>
    </w:p>
    <w:p w14:paraId="7ADC5BA5" w14:textId="77777777" w:rsidR="00877A75" w:rsidRPr="00B73400" w:rsidRDefault="00877A75" w:rsidP="00877A75">
      <w:pPr>
        <w:pStyle w:val="a3"/>
        <w:ind w:firstLine="567"/>
        <w:jc w:val="both"/>
        <w:rPr>
          <w:rFonts w:ascii="Century" w:hAnsi="Century"/>
          <w:b/>
          <w:bCs/>
          <w:sz w:val="28"/>
          <w:szCs w:val="28"/>
          <w:lang w:val="uk-UA"/>
        </w:rPr>
      </w:pPr>
    </w:p>
    <w:p w14:paraId="2932662B" w14:textId="77777777" w:rsidR="00BB65EA" w:rsidRPr="00B73400" w:rsidRDefault="00BB65EA" w:rsidP="002A1C3D">
      <w:pPr>
        <w:pStyle w:val="a3"/>
        <w:spacing w:before="0" w:beforeAutospacing="0" w:after="0" w:afterAutospacing="0"/>
        <w:jc w:val="right"/>
        <w:rPr>
          <w:rFonts w:ascii="Century" w:hAnsi="Century"/>
          <w:sz w:val="28"/>
          <w:szCs w:val="28"/>
          <w:highlight w:val="white"/>
          <w:lang w:val="uk-UA" w:eastAsia="uk-UA"/>
        </w:rPr>
      </w:pPr>
    </w:p>
    <w:p w14:paraId="2CFFA062"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65B888FF"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736C7DB8"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241FE8F1" w14:textId="77777777" w:rsidR="00BB65EA" w:rsidRPr="00B73400" w:rsidRDefault="00BB65EA" w:rsidP="001F50FC">
      <w:pPr>
        <w:autoSpaceDE w:val="0"/>
        <w:autoSpaceDN w:val="0"/>
        <w:adjustRightInd w:val="0"/>
        <w:spacing w:line="360" w:lineRule="auto"/>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 xml:space="preserve">МІСЦЕВА  ПРОГРАМА </w:t>
      </w:r>
    </w:p>
    <w:p w14:paraId="77382B02" w14:textId="77777777" w:rsidR="00BB65EA" w:rsidRPr="00B73400" w:rsidRDefault="00BB65EA" w:rsidP="001F50FC">
      <w:pPr>
        <w:autoSpaceDE w:val="0"/>
        <w:autoSpaceDN w:val="0"/>
        <w:adjustRightInd w:val="0"/>
        <w:spacing w:line="360" w:lineRule="auto"/>
        <w:jc w:val="center"/>
        <w:rPr>
          <w:rFonts w:ascii="Century" w:hAnsi="Century"/>
          <w:b/>
          <w:bCs/>
          <w:sz w:val="28"/>
          <w:szCs w:val="28"/>
          <w:highlight w:val="white"/>
          <w:lang w:val="uk-UA" w:eastAsia="uk-UA"/>
        </w:rPr>
      </w:pPr>
      <w:r w:rsidRPr="00B73400">
        <w:rPr>
          <w:rFonts w:ascii="Century" w:hAnsi="Century"/>
          <w:b/>
          <w:bCs/>
          <w:sz w:val="28"/>
          <w:szCs w:val="28"/>
          <w:highlight w:val="white"/>
          <w:lang w:val="uk-UA" w:eastAsia="uk-UA"/>
        </w:rPr>
        <w:t>організації суспільно корисних робіт для порушників, на яких судом накладено адміністративне стягнення у вигляді</w:t>
      </w:r>
    </w:p>
    <w:p w14:paraId="40D6D42D" w14:textId="77777777" w:rsidR="00BB65EA" w:rsidRPr="00B73400" w:rsidRDefault="00BB65EA" w:rsidP="001F50FC">
      <w:pPr>
        <w:autoSpaceDE w:val="0"/>
        <w:autoSpaceDN w:val="0"/>
        <w:adjustRightInd w:val="0"/>
        <w:spacing w:line="360" w:lineRule="auto"/>
        <w:jc w:val="center"/>
        <w:rPr>
          <w:rFonts w:ascii="Century" w:hAnsi="Century"/>
          <w:b/>
          <w:bCs/>
          <w:sz w:val="28"/>
          <w:szCs w:val="28"/>
          <w:highlight w:val="white"/>
          <w:lang w:val="uk-UA" w:eastAsia="uk-UA"/>
        </w:rPr>
      </w:pPr>
      <w:r w:rsidRPr="00B73400">
        <w:rPr>
          <w:rFonts w:ascii="Century" w:hAnsi="Century"/>
          <w:b/>
          <w:bCs/>
          <w:sz w:val="28"/>
          <w:szCs w:val="28"/>
          <w:highlight w:val="white"/>
          <w:lang w:val="uk-UA" w:eastAsia="uk-UA"/>
        </w:rPr>
        <w:t xml:space="preserve">виконання суспільно корисних робіт </w:t>
      </w:r>
    </w:p>
    <w:p w14:paraId="0C96A448" w14:textId="77777777" w:rsidR="00BB65EA" w:rsidRPr="00B73400" w:rsidRDefault="00BB65EA" w:rsidP="001F50FC">
      <w:pPr>
        <w:autoSpaceDE w:val="0"/>
        <w:autoSpaceDN w:val="0"/>
        <w:adjustRightInd w:val="0"/>
        <w:spacing w:line="360" w:lineRule="auto"/>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на 2021-2024 рр.</w:t>
      </w:r>
    </w:p>
    <w:p w14:paraId="0A292125"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r w:rsidRPr="00B73400">
        <w:rPr>
          <w:rFonts w:ascii="Century" w:hAnsi="Century"/>
          <w:sz w:val="28"/>
          <w:szCs w:val="28"/>
          <w:highlight w:val="white"/>
          <w:lang w:val="uk-UA" w:eastAsia="uk-UA"/>
        </w:rPr>
        <w:t> </w:t>
      </w:r>
    </w:p>
    <w:p w14:paraId="66E94AC0"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p>
    <w:p w14:paraId="1EE59E70"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p>
    <w:p w14:paraId="28B8FBBB" w14:textId="5763E5C8" w:rsidR="00877A75" w:rsidRDefault="00877A75" w:rsidP="00357136">
      <w:pPr>
        <w:autoSpaceDE w:val="0"/>
        <w:autoSpaceDN w:val="0"/>
        <w:adjustRightInd w:val="0"/>
        <w:spacing w:before="225" w:after="225"/>
        <w:rPr>
          <w:rFonts w:ascii="Century" w:hAnsi="Century"/>
          <w:sz w:val="28"/>
          <w:szCs w:val="28"/>
          <w:highlight w:val="white"/>
          <w:lang w:val="uk-UA" w:eastAsia="uk-UA"/>
        </w:rPr>
      </w:pPr>
    </w:p>
    <w:p w14:paraId="2E7310E9" w14:textId="0F5C79AA"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69B41904" w14:textId="3D309960"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0C78D96F"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59D8780" w14:textId="77777777" w:rsidR="00B73400" w:rsidRP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5B9E0747" w14:textId="77777777" w:rsidR="00877A75" w:rsidRPr="00B73400" w:rsidRDefault="00877A75" w:rsidP="00357136">
      <w:pPr>
        <w:autoSpaceDE w:val="0"/>
        <w:autoSpaceDN w:val="0"/>
        <w:adjustRightInd w:val="0"/>
        <w:spacing w:before="225" w:after="225"/>
        <w:rPr>
          <w:rFonts w:ascii="Century" w:hAnsi="Century"/>
          <w:sz w:val="28"/>
          <w:szCs w:val="28"/>
          <w:highlight w:val="white"/>
          <w:lang w:val="uk-UA" w:eastAsia="uk-UA"/>
        </w:rPr>
      </w:pPr>
    </w:p>
    <w:p w14:paraId="506C87C8" w14:textId="77777777" w:rsidR="00BB65EA" w:rsidRPr="00B73400" w:rsidRDefault="00BB65EA" w:rsidP="002A1C3D">
      <w:pPr>
        <w:autoSpaceDE w:val="0"/>
        <w:autoSpaceDN w:val="0"/>
        <w:adjustRightInd w:val="0"/>
        <w:spacing w:before="225" w:after="225"/>
        <w:jc w:val="center"/>
        <w:rPr>
          <w:rFonts w:ascii="Century" w:hAnsi="Century"/>
          <w:b/>
          <w:bCs/>
          <w:sz w:val="28"/>
          <w:szCs w:val="28"/>
          <w:highlight w:val="white"/>
          <w:lang w:val="uk-UA" w:eastAsia="uk-UA"/>
        </w:rPr>
      </w:pPr>
      <w:r w:rsidRPr="00B73400">
        <w:rPr>
          <w:rFonts w:ascii="Century" w:hAnsi="Century"/>
          <w:b/>
          <w:bCs/>
          <w:sz w:val="28"/>
          <w:szCs w:val="28"/>
          <w:lang w:val="uk-UA" w:eastAsia="uk-UA"/>
        </w:rPr>
        <w:t>Городок 2021</w:t>
      </w:r>
    </w:p>
    <w:p w14:paraId="6EA1D3C1" w14:textId="77777777" w:rsidR="00BB65EA" w:rsidRPr="00B73400" w:rsidRDefault="00BB65EA" w:rsidP="002A1C3D">
      <w:pPr>
        <w:autoSpaceDE w:val="0"/>
        <w:autoSpaceDN w:val="0"/>
        <w:adjustRightInd w:val="0"/>
        <w:spacing w:before="225" w:after="225"/>
        <w:jc w:val="center"/>
        <w:rPr>
          <w:rFonts w:ascii="Century" w:hAnsi="Century"/>
          <w:b/>
          <w:bCs/>
          <w:sz w:val="28"/>
          <w:szCs w:val="28"/>
          <w:highlight w:val="white"/>
          <w:lang w:val="uk-UA" w:eastAsia="uk-UA"/>
        </w:rPr>
      </w:pPr>
      <w:r w:rsidRPr="00B73400">
        <w:rPr>
          <w:rFonts w:ascii="Century" w:hAnsi="Century"/>
          <w:sz w:val="28"/>
          <w:szCs w:val="28"/>
          <w:highlight w:val="white"/>
          <w:lang w:val="uk-UA" w:eastAsia="uk-UA"/>
        </w:rPr>
        <w:br w:type="page"/>
      </w:r>
      <w:r w:rsidRPr="00B73400">
        <w:rPr>
          <w:rFonts w:ascii="Century" w:hAnsi="Century"/>
          <w:b/>
          <w:bCs/>
          <w:sz w:val="28"/>
          <w:szCs w:val="28"/>
          <w:highlight w:val="white"/>
          <w:lang w:val="uk-UA" w:eastAsia="uk-UA"/>
        </w:rPr>
        <w:lastRenderedPageBreak/>
        <w:t>Загальні положення</w:t>
      </w:r>
    </w:p>
    <w:p w14:paraId="5145739F" w14:textId="4730E131"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Програма організації суспільно корисних робіт для </w:t>
      </w:r>
      <w:r w:rsidR="00877A75" w:rsidRPr="00B73400">
        <w:rPr>
          <w:rFonts w:ascii="Century" w:hAnsi="Century"/>
          <w:sz w:val="28"/>
          <w:szCs w:val="28"/>
          <w:highlight w:val="white"/>
          <w:lang w:val="uk-UA" w:eastAsia="uk-UA"/>
        </w:rPr>
        <w:t>порушників, на</w:t>
      </w:r>
      <w:r w:rsidRPr="00B73400">
        <w:rPr>
          <w:rFonts w:ascii="Century" w:hAnsi="Century"/>
          <w:sz w:val="28"/>
          <w:szCs w:val="28"/>
          <w:highlight w:val="white"/>
          <w:lang w:val="uk-UA" w:eastAsia="uk-UA"/>
        </w:rPr>
        <w:t xml:space="preserve"> яких судом накладено адміністративне стягнення у вигляді виконання суспільно корисних робіт, на 2021-2024 роки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суспільно-корисних робіт”</w:t>
      </w:r>
    </w:p>
    <w:p w14:paraId="707172CD"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Відповідно до статей 25, 26, 59 України «Про місцеве самоврядування в Україні»,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міського бюджету та інших, не заборонених законодавством джерел.</w:t>
      </w:r>
    </w:p>
    <w:p w14:paraId="4B4E0CB8"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Мета Програми</w:t>
      </w:r>
    </w:p>
    <w:p w14:paraId="0C4ADE91"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Забезпечення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суспільно-корисних робіт, що дозволить  вирішувати проблеми міста з питань благоустрою, озеленення території, ліквідації сміттєзвалищ,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14:paraId="2F490D7C"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lastRenderedPageBreak/>
        <w:t>Шляхи і способи розв’язання проблем</w:t>
      </w:r>
    </w:p>
    <w:p w14:paraId="2097195A"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Шляхами і способами розв’язання проблем є:</w:t>
      </w:r>
    </w:p>
    <w:p w14:paraId="5FB45A3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1) 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14:paraId="24F63651"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2) ведення обліку осіб (порушників) направлених  Городоцьким районним сектором з питань пробації філії Центру пробації у Львівській області (далі - уповноважений орган з питань пробації) на відбування покарання у вигляді суспільно корисних робіт;</w:t>
      </w:r>
    </w:p>
    <w:p w14:paraId="148E93B3"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3) вивчення питання щодо необхідності забезпечення інвентарем та іншими засобами праці для проведення суспільно корисних робіт.</w:t>
      </w:r>
    </w:p>
    <w:p w14:paraId="3CC4FE70"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Перелік об’єктів, на яких планується проведення суспільно корисних робіт визначений рішенням виконавчого комітету Городоцької міської ради міської ради від  21 січня 2021 року  № 13, а саме:</w:t>
      </w:r>
    </w:p>
    <w:p w14:paraId="6C61E24E"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об’єкти КП «Міське комунальне господарство» ;</w:t>
      </w:r>
    </w:p>
    <w:p w14:paraId="0233BF74"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об’єкти  КП«Городоцьке ВКГ»</w:t>
      </w:r>
    </w:p>
    <w:p w14:paraId="16447506"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території населених пунктів: </w:t>
      </w:r>
      <w:r w:rsidRPr="00B73400">
        <w:rPr>
          <w:rFonts w:ascii="Century" w:hAnsi="Century"/>
          <w:sz w:val="28"/>
          <w:szCs w:val="28"/>
          <w:lang w:val="uk-UA" w:eastAsia="uk-UA"/>
        </w:rPr>
        <w:t>с. Артищів, с. Бар , с. Братковичі , с. Бартатів, с. Велика Калинка, с. Вовчухи , с. Воля Бартатівська, с. Галичани, с. Годвишня, м. Городок  КП «Міське комунальне господарство», КП «Городоцьке ВКГ» , с. Градівка, с. Добряни, с. Долиняни, с. Дроздовичі, с. Дубаневичі, с. Заверещися, с. Залужжя, с. Зелений Гай, с. Зушиці , с. Керниця, с. Лісновичі, с. Любовичі, с. Мавковичі, с. Мильчиці, с. Милятин, с. Молошки , с. Мшана, с. Підмогилки, с. Побережне, с. Повітно, с. Путятичі, с. Речичани, с. Родатичі, територія с. Стоділки, с. Тучапи, с. Угри, с. Черляни , с. Черлянське Передмістя , с. Шоломиничі.</w:t>
      </w:r>
    </w:p>
    <w:p w14:paraId="5B4A1D47"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міської ради</w:t>
      </w:r>
    </w:p>
    <w:p w14:paraId="4552232E"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Перелік видів оплачуваних суспільно корисних робіт:</w:t>
      </w:r>
    </w:p>
    <w:p w14:paraId="7B1C753F" w14:textId="77777777" w:rsidR="00BB65EA" w:rsidRPr="00B73400" w:rsidRDefault="00BB65EA" w:rsidP="001F50FC">
      <w:pPr>
        <w:ind w:firstLine="900"/>
        <w:jc w:val="both"/>
        <w:rPr>
          <w:rFonts w:ascii="Century" w:hAnsi="Century"/>
          <w:sz w:val="28"/>
          <w:szCs w:val="28"/>
          <w:lang w:val="uk-UA"/>
        </w:rPr>
      </w:pPr>
      <w:r w:rsidRPr="00B73400">
        <w:rPr>
          <w:rFonts w:ascii="Century" w:hAnsi="Century"/>
          <w:sz w:val="28"/>
          <w:szCs w:val="28"/>
          <w:lang w:val="uk-UA"/>
        </w:rPr>
        <w:t xml:space="preserve">1) благоустрій та прибирання вулиць, придорожніх ровів, прилеглих територій біля церкви, адмінбудинків, роботи з благоустрою населеного пункту , ремонту автобусної зупинки , будівель, роботи по </w:t>
      </w:r>
      <w:r w:rsidRPr="00B73400">
        <w:rPr>
          <w:rFonts w:ascii="Century" w:hAnsi="Century"/>
          <w:sz w:val="28"/>
          <w:szCs w:val="28"/>
          <w:lang w:val="uk-UA"/>
        </w:rPr>
        <w:lastRenderedPageBreak/>
        <w:t>впорядкуванню садів , ставка, річки, інших територій , комунікацій , вантажно-розвантажувальні роботи , сільськогосподарські роботи , роботи по впорядкуванню лісів, озер , річок та інші роботи .</w:t>
      </w:r>
    </w:p>
    <w:p w14:paraId="0DCAF46A"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2) прибирання кладовища, впорядкування могил;</w:t>
      </w:r>
    </w:p>
    <w:p w14:paraId="3E0F4A2B"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3) розчистка снігу з тротуарів, посипання тротуарів піщано-сольовою сумішшю в зимовий період;</w:t>
      </w:r>
    </w:p>
    <w:p w14:paraId="6B9D2E48"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4) впорядкування територій населених пунктів, з метою ліквідації наслідків надзвичайних ситуацій, визнаних рішеннями органів виконавчої влади.</w:t>
      </w:r>
    </w:p>
    <w:p w14:paraId="0805781F"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Керівники комунальних підприємств за місцем відбування порушниками суспільно корисних робіт:</w:t>
      </w:r>
    </w:p>
    <w:p w14:paraId="54DDE965"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погоджують з уповноваженим органом з питань пробації перелік об’єктів, на яких порушники відбувають суспільно корисні роботи, та видів робіт, що можуть ними виконуватись;</w:t>
      </w:r>
    </w:p>
    <w:p w14:paraId="604FA101"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здійснюють контроль за виконанням порушниками призначених їм робіт;</w:t>
      </w:r>
    </w:p>
    <w:p w14:paraId="69E090FB"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своєчасно надають інформацію уповноваженому органу з питань пробації про ухилення порушника від відбування суспільно корисних робіт;</w:t>
      </w:r>
    </w:p>
    <w:p w14:paraId="6726E36B"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ведуть облік та інформують уповноважений орган з питань пробації про кількість відпрацьованих порушником годин;</w:t>
      </w:r>
    </w:p>
    <w:p w14:paraId="59EF71D6"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14:paraId="51EF0325"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Забезпечення виконання програми</w:t>
      </w:r>
    </w:p>
    <w:p w14:paraId="59588B91" w14:textId="77777777" w:rsidR="00BB65EA" w:rsidRPr="00B73400" w:rsidRDefault="00BB65EA" w:rsidP="000B3834">
      <w:pPr>
        <w:tabs>
          <w:tab w:val="left" w:pos="900"/>
        </w:tabs>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Загальний контроль за ходом виконання Програми здійснюється виконавчим комітетом міської ради відповідно до чинного законодавства України, в межах наданих повноважень.</w:t>
      </w:r>
    </w:p>
    <w:p w14:paraId="34EF0D72" w14:textId="77777777" w:rsidR="00BB65EA" w:rsidRPr="00B73400" w:rsidRDefault="00BB65EA" w:rsidP="00544987">
      <w:pPr>
        <w:autoSpaceDE w:val="0"/>
        <w:autoSpaceDN w:val="0"/>
        <w:adjustRightInd w:val="0"/>
        <w:spacing w:before="225" w:after="225"/>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Фінансове та матеріально-технічне забезпечення виконання програми</w:t>
      </w:r>
    </w:p>
    <w:p w14:paraId="51E3AB19"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Програмою передбачається фінансування оплачуваних суспільно корисних робіт за рахунок коштів міського бюджету, а також коштів підприємств, організацій та установ міста, які </w:t>
      </w:r>
      <w:r w:rsidRPr="00B73400">
        <w:rPr>
          <w:rFonts w:ascii="Century" w:hAnsi="Century"/>
          <w:sz w:val="28"/>
          <w:szCs w:val="28"/>
          <w:highlight w:val="white"/>
          <w:lang w:val="uk-UA" w:eastAsia="uk-UA"/>
        </w:rPr>
        <w:lastRenderedPageBreak/>
        <w:t>організовуватимуть у себе оплачувані суспільно корисні роботи або виступають у якості спонсорів таких робіт.</w:t>
      </w:r>
    </w:p>
    <w:p w14:paraId="2627D25F"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Проведення на території Городоцької міської ради оплачуваних суспільно корисних робіт передбачається видатками з міського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w:t>
      </w:r>
      <w:r w:rsidRPr="00B73400">
        <w:rPr>
          <w:rFonts w:ascii="Century" w:hAnsi="Century"/>
          <w:color w:val="000000"/>
          <w:sz w:val="28"/>
          <w:szCs w:val="28"/>
          <w:highlight w:val="white"/>
          <w:lang w:val="uk-UA" w:eastAsia="uk-UA"/>
        </w:rPr>
        <w:t xml:space="preserve">Фінансування Програми здійснюється в межах асигнувань, передбачених в міському бюджеті  </w:t>
      </w:r>
      <w:r w:rsidRPr="00B73400">
        <w:rPr>
          <w:rFonts w:ascii="Century" w:hAnsi="Century"/>
          <w:sz w:val="28"/>
          <w:szCs w:val="28"/>
          <w:highlight w:val="white"/>
          <w:lang w:val="uk-UA" w:eastAsia="uk-UA"/>
        </w:rPr>
        <w:t xml:space="preserve">на відповідний рік . </w:t>
      </w:r>
    </w:p>
    <w:p w14:paraId="60BE5CC1"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lang w:val="uk-UA" w:eastAsia="uk-UA"/>
        </w:rPr>
      </w:pPr>
      <w:r w:rsidRPr="00B73400">
        <w:rPr>
          <w:rFonts w:ascii="Century" w:hAnsi="Century"/>
          <w:sz w:val="28"/>
          <w:szCs w:val="28"/>
          <w:highlight w:val="white"/>
          <w:lang w:val="uk-UA" w:eastAsia="uk-UA"/>
        </w:rPr>
        <w:t>Необхідні матеріально-технічні ресурси, витратні матеріали, що використовуються в ході проведення суспільно корисних робіт, забезпечують роботодавці  відповідно до визначених обсягів.</w:t>
      </w:r>
    </w:p>
    <w:p w14:paraId="790A63A0" w14:textId="77777777" w:rsidR="00BB65EA" w:rsidRPr="00B73400" w:rsidRDefault="00BB65EA" w:rsidP="002A1C3D">
      <w:pPr>
        <w:autoSpaceDE w:val="0"/>
        <w:autoSpaceDN w:val="0"/>
        <w:adjustRightInd w:val="0"/>
        <w:spacing w:before="225" w:after="225" w:line="270" w:lineRule="atLeast"/>
        <w:ind w:firstLine="900"/>
        <w:jc w:val="right"/>
        <w:rPr>
          <w:rFonts w:ascii="Century" w:hAnsi="Century"/>
          <w:b/>
          <w:bCs/>
          <w:sz w:val="28"/>
          <w:szCs w:val="28"/>
          <w:lang w:val="uk-UA" w:eastAsia="uk-UA"/>
        </w:rPr>
      </w:pPr>
      <w:r w:rsidRPr="00B73400">
        <w:rPr>
          <w:rFonts w:ascii="Century" w:hAnsi="Century"/>
          <w:b/>
          <w:bCs/>
          <w:sz w:val="28"/>
          <w:szCs w:val="28"/>
          <w:lang w:val="uk-UA" w:eastAsia="uk-UA"/>
        </w:rPr>
        <w:t>Таблиця № 1</w:t>
      </w:r>
    </w:p>
    <w:p w14:paraId="1E9CE378" w14:textId="77777777" w:rsidR="00BB65EA" w:rsidRPr="00B73400" w:rsidRDefault="00BB65EA" w:rsidP="000B3834">
      <w:pPr>
        <w:autoSpaceDE w:val="0"/>
        <w:autoSpaceDN w:val="0"/>
        <w:adjustRightInd w:val="0"/>
        <w:spacing w:after="200" w:line="276" w:lineRule="auto"/>
        <w:jc w:val="center"/>
        <w:rPr>
          <w:rFonts w:ascii="Century" w:hAnsi="Century"/>
          <w:b/>
          <w:bCs/>
          <w:sz w:val="28"/>
          <w:szCs w:val="28"/>
          <w:lang w:val="uk-UA" w:eastAsia="uk-UA"/>
        </w:rPr>
      </w:pPr>
      <w:r w:rsidRPr="00B73400">
        <w:rPr>
          <w:rFonts w:ascii="Century" w:hAnsi="Century"/>
          <w:b/>
          <w:bCs/>
          <w:sz w:val="28"/>
          <w:szCs w:val="28"/>
          <w:lang w:val="uk-UA" w:eastAsia="uk-UA"/>
        </w:rPr>
        <w:t xml:space="preserve">ФІНАНСОВЕ ЗАБЕЗПЕЧЕННЯ </w:t>
      </w:r>
    </w:p>
    <w:tbl>
      <w:tblPr>
        <w:tblW w:w="9712" w:type="dxa"/>
        <w:tblInd w:w="-106" w:type="dxa"/>
        <w:tblLayout w:type="fixed"/>
        <w:tblLook w:val="0000" w:firstRow="0" w:lastRow="0" w:firstColumn="0" w:lastColumn="0" w:noHBand="0" w:noVBand="0"/>
      </w:tblPr>
      <w:tblGrid>
        <w:gridCol w:w="2700"/>
        <w:gridCol w:w="1440"/>
        <w:gridCol w:w="1355"/>
        <w:gridCol w:w="1276"/>
        <w:gridCol w:w="1275"/>
        <w:gridCol w:w="1666"/>
      </w:tblGrid>
      <w:tr w:rsidR="00BB65EA" w:rsidRPr="00B73400" w14:paraId="278EB381" w14:textId="77777777" w:rsidTr="00B73400">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03CF2D44" w14:textId="77777777" w:rsidR="00BB65EA" w:rsidRPr="00B73400" w:rsidRDefault="00BB65EA" w:rsidP="000B3834">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Обсяг коштів , які пропонується залучити на виконання Програми</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14:paraId="3E0845CC" w14:textId="77777777" w:rsidR="00BB65EA" w:rsidRPr="00B73400" w:rsidRDefault="00BB65EA" w:rsidP="001F50FC">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2021</w:t>
            </w:r>
          </w:p>
          <w:p w14:paraId="5E6A7082" w14:textId="77777777" w:rsidR="00BB65EA" w:rsidRPr="00B73400" w:rsidRDefault="00BB65EA"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рік</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14:paraId="346B1D6B" w14:textId="77777777" w:rsidR="00BB65EA" w:rsidRPr="00B73400" w:rsidRDefault="00BB65EA"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2022* рік</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C5464D2" w14:textId="77777777" w:rsidR="00BB65EA" w:rsidRPr="00B73400" w:rsidRDefault="00BB65EA"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2023* рік</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CAC82B1" w14:textId="77777777" w:rsidR="00BB65EA" w:rsidRPr="00B73400" w:rsidRDefault="00BB65EA" w:rsidP="001F50FC">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2024* рік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11E6ED5" w14:textId="77777777" w:rsidR="00BB65EA" w:rsidRPr="00B73400" w:rsidRDefault="00BB65EA"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Усього витрат на виконання Програми</w:t>
            </w:r>
          </w:p>
        </w:tc>
      </w:tr>
      <w:tr w:rsidR="00BB65EA" w:rsidRPr="00B73400" w14:paraId="05201DCB" w14:textId="77777777" w:rsidTr="00B73400">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28891257" w14:textId="77777777" w:rsidR="00BB65EA" w:rsidRPr="00B73400" w:rsidRDefault="00BB65EA"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 xml:space="preserve">Усього </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14:paraId="2D91491B"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14:paraId="39AE5ECF"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1780868"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4E77C7D"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5F9F80E1"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280000,00</w:t>
            </w:r>
          </w:p>
        </w:tc>
      </w:tr>
      <w:tr w:rsidR="00BB65EA" w:rsidRPr="00B73400" w14:paraId="41A5038C" w14:textId="77777777" w:rsidTr="00B73400">
        <w:trPr>
          <w:trHeight w:val="1023"/>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3C23B75C" w14:textId="77777777" w:rsidR="00BB65EA" w:rsidRPr="00B73400" w:rsidRDefault="00BB65EA"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 xml:space="preserve">Міський бюджет </w:t>
            </w:r>
          </w:p>
          <w:p w14:paraId="413E0A41" w14:textId="77777777" w:rsidR="00BB65EA" w:rsidRPr="00B73400" w:rsidRDefault="00BB65EA"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З них:</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14:paraId="041C448C"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70000,00</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14:paraId="4B7E55AC"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8A984C5"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A5758E0"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73F96502"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280000,00</w:t>
            </w:r>
          </w:p>
        </w:tc>
      </w:tr>
      <w:tr w:rsidR="00BB65EA" w:rsidRPr="00B73400" w14:paraId="3CD84C36" w14:textId="77777777" w:rsidTr="00B73400">
        <w:trPr>
          <w:trHeight w:val="518"/>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7285FB95" w14:textId="77777777" w:rsidR="00BB65EA" w:rsidRPr="00B73400" w:rsidRDefault="00BB65EA"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КП МКГ</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14:paraId="19116849"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70000,00</w:t>
            </w: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14:paraId="4BDA7463"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6AFD8D4"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31DEED7"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 xml:space="preserve">70000,00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5E60A64A" w14:textId="77777777" w:rsidR="00BB65EA" w:rsidRPr="00B73400" w:rsidRDefault="00BB65EA" w:rsidP="002A1C3D">
            <w:pPr>
              <w:autoSpaceDE w:val="0"/>
              <w:autoSpaceDN w:val="0"/>
              <w:adjustRightInd w:val="0"/>
              <w:spacing w:before="225" w:after="225"/>
              <w:jc w:val="center"/>
              <w:rPr>
                <w:rFonts w:ascii="Century" w:hAnsi="Century"/>
                <w:lang w:val="uk-UA" w:eastAsia="uk-UA"/>
              </w:rPr>
            </w:pPr>
            <w:r w:rsidRPr="00B73400">
              <w:rPr>
                <w:rFonts w:ascii="Century" w:hAnsi="Century"/>
                <w:lang w:val="uk-UA" w:eastAsia="uk-UA"/>
              </w:rPr>
              <w:t>280000,00</w:t>
            </w:r>
          </w:p>
        </w:tc>
      </w:tr>
      <w:tr w:rsidR="00BB65EA" w:rsidRPr="00B73400" w14:paraId="578E16BD" w14:textId="77777777" w:rsidTr="00B73400">
        <w:trPr>
          <w:trHeight w:val="1139"/>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50F07999" w14:textId="77777777" w:rsidR="00BB65EA" w:rsidRPr="00B73400" w:rsidRDefault="00BB65EA" w:rsidP="00544987">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 xml:space="preserve">Інші джерела, не заборонені законодавством </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14:paraId="3475D573" w14:textId="77777777" w:rsidR="00BB65EA" w:rsidRPr="00B73400" w:rsidRDefault="00BB65EA" w:rsidP="00544987">
            <w:pPr>
              <w:autoSpaceDE w:val="0"/>
              <w:autoSpaceDN w:val="0"/>
              <w:adjustRightInd w:val="0"/>
              <w:spacing w:before="225" w:after="225"/>
              <w:jc w:val="center"/>
              <w:rPr>
                <w:rFonts w:ascii="Century" w:hAnsi="Century"/>
                <w:sz w:val="28"/>
                <w:szCs w:val="28"/>
                <w:lang w:val="uk-UA" w:eastAsia="uk-UA"/>
              </w:rPr>
            </w:pPr>
          </w:p>
        </w:tc>
        <w:tc>
          <w:tcPr>
            <w:tcW w:w="1355" w:type="dxa"/>
            <w:tcBorders>
              <w:top w:val="single" w:sz="2" w:space="0" w:color="000000"/>
              <w:left w:val="single" w:sz="2" w:space="0" w:color="000000"/>
              <w:bottom w:val="single" w:sz="2" w:space="0" w:color="000000"/>
              <w:right w:val="single" w:sz="2" w:space="0" w:color="000000"/>
            </w:tcBorders>
            <w:shd w:val="clear" w:color="000000" w:fill="FFFFFF"/>
          </w:tcPr>
          <w:p w14:paraId="278A61B7" w14:textId="77777777" w:rsidR="00BB65EA" w:rsidRPr="00B73400" w:rsidRDefault="00BB65EA" w:rsidP="00544987">
            <w:pPr>
              <w:autoSpaceDE w:val="0"/>
              <w:autoSpaceDN w:val="0"/>
              <w:adjustRightInd w:val="0"/>
              <w:spacing w:before="225" w:after="225"/>
              <w:jc w:val="center"/>
              <w:rPr>
                <w:rFonts w:ascii="Century" w:hAnsi="Century"/>
                <w:sz w:val="28"/>
                <w:szCs w:val="28"/>
                <w:lang w:val="uk-UA" w:eastAsia="uk-UA"/>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2D36128" w14:textId="77777777" w:rsidR="00BB65EA" w:rsidRPr="00B73400" w:rsidRDefault="00BB65EA" w:rsidP="00544987">
            <w:pPr>
              <w:autoSpaceDE w:val="0"/>
              <w:autoSpaceDN w:val="0"/>
              <w:adjustRightInd w:val="0"/>
              <w:spacing w:before="225" w:after="225"/>
              <w:jc w:val="center"/>
              <w:rPr>
                <w:rFonts w:ascii="Century" w:hAnsi="Century"/>
                <w:sz w:val="28"/>
                <w:szCs w:val="28"/>
                <w:lang w:val="uk-UA" w:eastAsia="uk-UA"/>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242ED70" w14:textId="77777777" w:rsidR="00BB65EA" w:rsidRPr="00B73400" w:rsidRDefault="00BB65EA" w:rsidP="00544987">
            <w:pPr>
              <w:autoSpaceDE w:val="0"/>
              <w:autoSpaceDN w:val="0"/>
              <w:adjustRightInd w:val="0"/>
              <w:spacing w:before="225" w:after="225"/>
              <w:jc w:val="center"/>
              <w:rPr>
                <w:rFonts w:ascii="Century" w:hAnsi="Century"/>
                <w:sz w:val="28"/>
                <w:szCs w:val="28"/>
                <w:lang w:val="uk-UA" w:eastAsia="uk-UA"/>
              </w:rPr>
            </w:pP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5C9B941D" w14:textId="77777777" w:rsidR="00BB65EA" w:rsidRPr="00B73400" w:rsidRDefault="00BB65EA" w:rsidP="00544987">
            <w:pPr>
              <w:autoSpaceDE w:val="0"/>
              <w:autoSpaceDN w:val="0"/>
              <w:adjustRightInd w:val="0"/>
              <w:spacing w:before="225" w:after="225"/>
              <w:jc w:val="center"/>
              <w:rPr>
                <w:rFonts w:ascii="Century" w:hAnsi="Century"/>
                <w:sz w:val="28"/>
                <w:szCs w:val="28"/>
                <w:lang w:val="uk-UA" w:eastAsia="uk-UA"/>
              </w:rPr>
            </w:pPr>
          </w:p>
        </w:tc>
      </w:tr>
    </w:tbl>
    <w:p w14:paraId="010B2CAD" w14:textId="77777777" w:rsidR="00BB65EA" w:rsidRPr="00B73400" w:rsidRDefault="00BB65EA" w:rsidP="000B3834">
      <w:pPr>
        <w:autoSpaceDE w:val="0"/>
        <w:autoSpaceDN w:val="0"/>
        <w:adjustRightInd w:val="0"/>
        <w:spacing w:before="225" w:after="225"/>
        <w:ind w:left="360"/>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у межах коштів , затверджених в міському бюджеті на відповідний рік </w:t>
      </w:r>
    </w:p>
    <w:p w14:paraId="24BD9E6C"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 xml:space="preserve"> Очікувані  результати</w:t>
      </w:r>
    </w:p>
    <w:p w14:paraId="19736A35"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lastRenderedPageBreak/>
        <w:t>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14:paraId="7BBE317B"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Координація та контроль за ходом виконання Програми</w:t>
      </w:r>
    </w:p>
    <w:p w14:paraId="4A7D230C"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sz w:val="28"/>
          <w:szCs w:val="28"/>
          <w:lang w:val="uk-UA" w:eastAsia="uk-UA"/>
        </w:rPr>
      </w:pPr>
      <w:r w:rsidRPr="00B73400">
        <w:rPr>
          <w:rFonts w:ascii="Century" w:hAnsi="Century"/>
          <w:sz w:val="28"/>
          <w:szCs w:val="28"/>
          <w:highlight w:val="white"/>
          <w:lang w:val="uk-UA" w:eastAsia="uk-UA"/>
        </w:rPr>
        <w:t xml:space="preserve">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2021-2024 роки покладається </w:t>
      </w:r>
      <w:r w:rsidRPr="00B73400">
        <w:rPr>
          <w:rFonts w:ascii="Century" w:hAnsi="Century"/>
          <w:sz w:val="28"/>
          <w:szCs w:val="28"/>
          <w:lang w:val="uk-UA" w:eastAsia="uk-UA"/>
        </w:rPr>
        <w:t>на заступницю міського голови Тирпак І.О.</w:t>
      </w:r>
    </w:p>
    <w:p w14:paraId="3DB6600C"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sz w:val="28"/>
          <w:szCs w:val="28"/>
          <w:lang w:val="uk-UA" w:eastAsia="uk-UA"/>
        </w:rPr>
      </w:pPr>
    </w:p>
    <w:p w14:paraId="188F7A4A"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b/>
          <w:bCs/>
          <w:sz w:val="28"/>
          <w:szCs w:val="28"/>
          <w:highlight w:val="white"/>
          <w:lang w:val="uk-UA" w:eastAsia="uk-UA"/>
        </w:rPr>
      </w:pPr>
    </w:p>
    <w:p w14:paraId="535318C3" w14:textId="3A2B9DA6" w:rsidR="00BB65EA" w:rsidRPr="00B73400" w:rsidRDefault="00BB65EA" w:rsidP="002A1C3D">
      <w:pPr>
        <w:autoSpaceDE w:val="0"/>
        <w:autoSpaceDN w:val="0"/>
        <w:adjustRightInd w:val="0"/>
        <w:spacing w:before="225" w:after="225" w:line="270" w:lineRule="atLeast"/>
        <w:rPr>
          <w:rFonts w:ascii="Century" w:hAnsi="Century"/>
          <w:b/>
          <w:bCs/>
          <w:sz w:val="28"/>
          <w:szCs w:val="28"/>
          <w:lang w:val="uk-UA" w:eastAsia="uk-UA"/>
        </w:rPr>
      </w:pPr>
      <w:r w:rsidRPr="00B73400">
        <w:rPr>
          <w:rFonts w:ascii="Century" w:hAnsi="Century"/>
          <w:b/>
          <w:bCs/>
          <w:sz w:val="28"/>
          <w:szCs w:val="28"/>
          <w:highlight w:val="white"/>
          <w:lang w:val="uk-UA" w:eastAsia="uk-UA"/>
        </w:rPr>
        <w:t> </w:t>
      </w:r>
      <w:r w:rsidRPr="00B73400">
        <w:rPr>
          <w:rFonts w:ascii="Century" w:hAnsi="Century"/>
          <w:b/>
          <w:bCs/>
          <w:sz w:val="28"/>
          <w:szCs w:val="28"/>
          <w:lang w:val="uk-UA" w:eastAsia="uk-UA"/>
        </w:rPr>
        <w:t xml:space="preserve"> Секретар ради </w:t>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00877A75" w:rsidRPr="00B73400">
        <w:rPr>
          <w:rFonts w:ascii="Century" w:hAnsi="Century"/>
          <w:b/>
          <w:bCs/>
          <w:sz w:val="28"/>
          <w:szCs w:val="28"/>
          <w:lang w:val="uk-UA" w:eastAsia="uk-UA"/>
        </w:rPr>
        <w:tab/>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Pr="00B73400">
        <w:rPr>
          <w:rFonts w:ascii="Century" w:hAnsi="Century"/>
          <w:b/>
          <w:bCs/>
          <w:sz w:val="28"/>
          <w:szCs w:val="28"/>
          <w:lang w:val="uk-UA" w:eastAsia="uk-UA"/>
        </w:rPr>
        <w:tab/>
        <w:t>Микола ЛУПІЙ</w:t>
      </w:r>
    </w:p>
    <w:sectPr w:rsidR="00BB65EA" w:rsidRPr="00B73400" w:rsidSect="00B73400">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C18AF" w14:textId="77777777" w:rsidR="00F63886" w:rsidRDefault="00F63886" w:rsidP="00B73400">
      <w:r>
        <w:separator/>
      </w:r>
    </w:p>
  </w:endnote>
  <w:endnote w:type="continuationSeparator" w:id="0">
    <w:p w14:paraId="0F60067E" w14:textId="77777777" w:rsidR="00F63886" w:rsidRDefault="00F63886" w:rsidP="00B7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46F9C" w14:textId="77777777" w:rsidR="00F63886" w:rsidRDefault="00F63886" w:rsidP="00B73400">
      <w:r>
        <w:separator/>
      </w:r>
    </w:p>
  </w:footnote>
  <w:footnote w:type="continuationSeparator" w:id="0">
    <w:p w14:paraId="1E6B3E50" w14:textId="77777777" w:rsidR="00F63886" w:rsidRDefault="00F63886" w:rsidP="00B73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F8960" w14:textId="77777777" w:rsidR="00B73400" w:rsidRDefault="00B73400">
    <w:pPr>
      <w:pStyle w:val="a6"/>
      <w:jc w:val="center"/>
    </w:pPr>
    <w:r>
      <w:fldChar w:fldCharType="begin"/>
    </w:r>
    <w:r>
      <w:instrText>PAGE   \* MERGEFORMAT</w:instrText>
    </w:r>
    <w:r>
      <w:fldChar w:fldCharType="separate"/>
    </w:r>
    <w:r>
      <w:rPr>
        <w:lang w:val="uk-UA"/>
      </w:rPr>
      <w:t>2</w:t>
    </w:r>
    <w:r>
      <w:fldChar w:fldCharType="end"/>
    </w:r>
  </w:p>
  <w:p w14:paraId="61DF475E" w14:textId="77777777" w:rsidR="00B73400" w:rsidRDefault="00B7340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7C00"/>
    <w:multiLevelType w:val="multilevel"/>
    <w:tmpl w:val="F46A491A"/>
    <w:lvl w:ilvl="0">
      <w:start w:val="1"/>
      <w:numFmt w:val="decimal"/>
      <w:lvlText w:val="%1."/>
      <w:lvlJc w:val="left"/>
      <w:pPr>
        <w:ind w:left="659" w:hanging="375"/>
      </w:pPr>
      <w:rPr>
        <w:rFonts w:hint="default"/>
      </w:rPr>
    </w:lvl>
    <w:lvl w:ilvl="1">
      <w:start w:val="2"/>
      <w:numFmt w:val="decimal"/>
      <w:isLgl/>
      <w:lvlText w:val="%1.%2."/>
      <w:lvlJc w:val="left"/>
      <w:pPr>
        <w:ind w:left="1379" w:hanging="72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489"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99"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709" w:hanging="1800"/>
      </w:pPr>
      <w:rPr>
        <w:rFonts w:hint="default"/>
      </w:rPr>
    </w:lvl>
    <w:lvl w:ilvl="8">
      <w:start w:val="1"/>
      <w:numFmt w:val="decimal"/>
      <w:isLgl/>
      <w:lvlText w:val="%1.%2.%3.%4.%5.%6.%7.%8.%9."/>
      <w:lvlJc w:val="left"/>
      <w:pPr>
        <w:ind w:left="5444" w:hanging="2160"/>
      </w:pPr>
      <w:rPr>
        <w:rFonts w:hint="default"/>
      </w:rPr>
    </w:lvl>
  </w:abstractNum>
  <w:abstractNum w:abstractNumId="1" w15:restartNumberingAfterBreak="0">
    <w:nsid w:val="10875029"/>
    <w:multiLevelType w:val="hybridMultilevel"/>
    <w:tmpl w:val="F1EEBC1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3BB17EB"/>
    <w:multiLevelType w:val="hybridMultilevel"/>
    <w:tmpl w:val="73A041A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15:restartNumberingAfterBreak="0">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4" w15:restartNumberingAfterBreak="0">
    <w:nsid w:val="3D37390F"/>
    <w:multiLevelType w:val="hybridMultilevel"/>
    <w:tmpl w:val="532C48F2"/>
    <w:lvl w:ilvl="0" w:tplc="0422000F">
      <w:start w:val="1"/>
      <w:numFmt w:val="decimal"/>
      <w:lvlText w:val="%1."/>
      <w:lvlJc w:val="left"/>
      <w:pPr>
        <w:tabs>
          <w:tab w:val="num" w:pos="1287"/>
        </w:tabs>
        <w:ind w:left="1287" w:hanging="360"/>
      </w:p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abstractNum w:abstractNumId="5" w15:restartNumberingAfterBreak="0">
    <w:nsid w:val="3E9A6D39"/>
    <w:multiLevelType w:val="multilevel"/>
    <w:tmpl w:val="57689A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3F0F60F5"/>
    <w:multiLevelType w:val="hybridMultilevel"/>
    <w:tmpl w:val="CCFA50A6"/>
    <w:lvl w:ilvl="0" w:tplc="0422000F">
      <w:start w:val="1"/>
      <w:numFmt w:val="decimal"/>
      <w:lvlText w:val="%1."/>
      <w:lvlJc w:val="left"/>
      <w:pPr>
        <w:tabs>
          <w:tab w:val="num" w:pos="720"/>
        </w:tabs>
        <w:ind w:left="720" w:hanging="360"/>
      </w:pPr>
      <w:rPr>
        <w:rFont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D823E39"/>
    <w:multiLevelType w:val="hybridMultilevel"/>
    <w:tmpl w:val="52EA58F0"/>
    <w:lvl w:ilvl="0" w:tplc="C91CD4C0">
      <w:start w:val="1"/>
      <w:numFmt w:val="decimal"/>
      <w:suff w:val="space"/>
      <w:lvlText w:val="%1."/>
      <w:lvlJc w:val="left"/>
      <w:pPr>
        <w:ind w:left="720" w:hanging="360"/>
      </w:pPr>
      <w:rPr>
        <w:rFonts w:ascii="Century" w:hAnsi="Century" w:cs="Century" w:hint="default"/>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71767B7F"/>
    <w:multiLevelType w:val="hybridMultilevel"/>
    <w:tmpl w:val="24CE3C6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26D1A36"/>
    <w:multiLevelType w:val="hybridMultilevel"/>
    <w:tmpl w:val="0E60DF0C"/>
    <w:lvl w:ilvl="0" w:tplc="F3080EE0">
      <w:start w:val="1"/>
      <w:numFmt w:val="decimal"/>
      <w:lvlText w:val="%1."/>
      <w:lvlJc w:val="left"/>
      <w:pPr>
        <w:ind w:left="720" w:hanging="360"/>
      </w:pPr>
      <w:rPr>
        <w:rFonts w:ascii="Times New Roman" w:hAnsi="Times New Roman" w:cs="Times New Roman" w:hint="default"/>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3B41D58"/>
    <w:multiLevelType w:val="hybridMultilevel"/>
    <w:tmpl w:val="CD0AB60A"/>
    <w:lvl w:ilvl="0" w:tplc="04220001">
      <w:start w:val="1"/>
      <w:numFmt w:val="bullet"/>
      <w:lvlText w:val=""/>
      <w:lvlJc w:val="left"/>
      <w:pPr>
        <w:tabs>
          <w:tab w:val="num" w:pos="1287"/>
        </w:tabs>
        <w:ind w:left="1287" w:hanging="360"/>
      </w:pPr>
      <w:rPr>
        <w:rFonts w:ascii="Symbol" w:hAnsi="Symbol" w:cs="Symbol" w:hint="default"/>
      </w:r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num w:numId="1">
    <w:abstractNumId w:val="5"/>
  </w:num>
  <w:num w:numId="2">
    <w:abstractNumId w:val="3"/>
  </w:num>
  <w:num w:numId="3">
    <w:abstractNumId w:val="8"/>
  </w:num>
  <w:num w:numId="4">
    <w:abstractNumId w:val="0"/>
  </w:num>
  <w:num w:numId="5">
    <w:abstractNumId w:val="10"/>
  </w:num>
  <w:num w:numId="6">
    <w:abstractNumId w:val="4"/>
  </w:num>
  <w:num w:numId="7">
    <w:abstractNumId w:val="11"/>
  </w:num>
  <w:num w:numId="8">
    <w:abstractNumId w:val="2"/>
  </w:num>
  <w:num w:numId="9">
    <w:abstractNumId w:val="9"/>
  </w:num>
  <w:num w:numId="10">
    <w:abstractNumId w:val="1"/>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FA"/>
    <w:rsid w:val="000137C2"/>
    <w:rsid w:val="00034B0E"/>
    <w:rsid w:val="000B3834"/>
    <w:rsid w:val="000D04C4"/>
    <w:rsid w:val="000D0FF6"/>
    <w:rsid w:val="000D1D56"/>
    <w:rsid w:val="000E4F7D"/>
    <w:rsid w:val="000F4EF8"/>
    <w:rsid w:val="00105DD7"/>
    <w:rsid w:val="00125E36"/>
    <w:rsid w:val="00136E59"/>
    <w:rsid w:val="001640D9"/>
    <w:rsid w:val="001A5650"/>
    <w:rsid w:val="001F50FC"/>
    <w:rsid w:val="001F5C37"/>
    <w:rsid w:val="00243E8A"/>
    <w:rsid w:val="00270DC8"/>
    <w:rsid w:val="002744A8"/>
    <w:rsid w:val="002753CB"/>
    <w:rsid w:val="002A1C3D"/>
    <w:rsid w:val="002D6530"/>
    <w:rsid w:val="003015DD"/>
    <w:rsid w:val="003115D0"/>
    <w:rsid w:val="003305DE"/>
    <w:rsid w:val="00357136"/>
    <w:rsid w:val="003670E5"/>
    <w:rsid w:val="00381D9A"/>
    <w:rsid w:val="0039556D"/>
    <w:rsid w:val="003A3116"/>
    <w:rsid w:val="003D535D"/>
    <w:rsid w:val="003D67A3"/>
    <w:rsid w:val="00402700"/>
    <w:rsid w:val="004948B7"/>
    <w:rsid w:val="004C4F01"/>
    <w:rsid w:val="004F2985"/>
    <w:rsid w:val="00533F6F"/>
    <w:rsid w:val="00544987"/>
    <w:rsid w:val="00585896"/>
    <w:rsid w:val="00585B65"/>
    <w:rsid w:val="005B4B05"/>
    <w:rsid w:val="00601DCA"/>
    <w:rsid w:val="00602381"/>
    <w:rsid w:val="00625238"/>
    <w:rsid w:val="00651001"/>
    <w:rsid w:val="00675018"/>
    <w:rsid w:val="006A26D7"/>
    <w:rsid w:val="006C16C6"/>
    <w:rsid w:val="006E202D"/>
    <w:rsid w:val="00721CB6"/>
    <w:rsid w:val="007235B5"/>
    <w:rsid w:val="00737390"/>
    <w:rsid w:val="00742B8C"/>
    <w:rsid w:val="0076771F"/>
    <w:rsid w:val="007C25FB"/>
    <w:rsid w:val="007C2E34"/>
    <w:rsid w:val="007F44D1"/>
    <w:rsid w:val="00825D22"/>
    <w:rsid w:val="00832AB6"/>
    <w:rsid w:val="00844543"/>
    <w:rsid w:val="00876B52"/>
    <w:rsid w:val="00877A75"/>
    <w:rsid w:val="00882E11"/>
    <w:rsid w:val="008C7092"/>
    <w:rsid w:val="009233ED"/>
    <w:rsid w:val="00934326"/>
    <w:rsid w:val="00971D09"/>
    <w:rsid w:val="009758F7"/>
    <w:rsid w:val="00A069BE"/>
    <w:rsid w:val="00A14365"/>
    <w:rsid w:val="00A81534"/>
    <w:rsid w:val="00A9546A"/>
    <w:rsid w:val="00AA456D"/>
    <w:rsid w:val="00B13AE8"/>
    <w:rsid w:val="00B25A2A"/>
    <w:rsid w:val="00B73400"/>
    <w:rsid w:val="00BB65EA"/>
    <w:rsid w:val="00BC6AB0"/>
    <w:rsid w:val="00BE73FA"/>
    <w:rsid w:val="00C350BA"/>
    <w:rsid w:val="00CA3F81"/>
    <w:rsid w:val="00CD74B7"/>
    <w:rsid w:val="00D336D2"/>
    <w:rsid w:val="00D44C87"/>
    <w:rsid w:val="00D46357"/>
    <w:rsid w:val="00D51FBE"/>
    <w:rsid w:val="00D73C5A"/>
    <w:rsid w:val="00D844B9"/>
    <w:rsid w:val="00D91BAF"/>
    <w:rsid w:val="00DB3500"/>
    <w:rsid w:val="00E012BA"/>
    <w:rsid w:val="00E17218"/>
    <w:rsid w:val="00E21994"/>
    <w:rsid w:val="00E2253B"/>
    <w:rsid w:val="00E63545"/>
    <w:rsid w:val="00E64C31"/>
    <w:rsid w:val="00E77ADF"/>
    <w:rsid w:val="00E81690"/>
    <w:rsid w:val="00E93C07"/>
    <w:rsid w:val="00ED4B66"/>
    <w:rsid w:val="00F600CA"/>
    <w:rsid w:val="00F62A8E"/>
    <w:rsid w:val="00F63886"/>
    <w:rsid w:val="00F713F0"/>
    <w:rsid w:val="00FA1907"/>
    <w:rsid w:val="00FA7CC5"/>
    <w:rsid w:val="00FB75BC"/>
    <w:rsid w:val="00FB7612"/>
    <w:rsid w:val="00FF0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99FA9"/>
  <w15:docId w15:val="{0064A963-D63D-448B-9698-FE4F4BC6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56D"/>
    <w:rPr>
      <w:sz w:val="24"/>
      <w:szCs w:val="24"/>
      <w:lang w:val="ru-RU" w:eastAsia="ru-RU"/>
    </w:rPr>
  </w:style>
  <w:style w:type="paragraph" w:styleId="1">
    <w:name w:val="heading 1"/>
    <w:basedOn w:val="a"/>
    <w:link w:val="10"/>
    <w:uiPriority w:val="99"/>
    <w:qFormat/>
    <w:rsid w:val="00BE73F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C0C80"/>
    <w:rPr>
      <w:rFonts w:ascii="Cambria" w:eastAsia="Times New Roman" w:hAnsi="Cambria" w:cs="Times New Roman"/>
      <w:b/>
      <w:bCs/>
      <w:kern w:val="32"/>
      <w:sz w:val="32"/>
      <w:szCs w:val="32"/>
      <w:lang w:val="ru-RU" w:eastAsia="ru-RU"/>
    </w:rPr>
  </w:style>
  <w:style w:type="paragraph" w:styleId="a3">
    <w:name w:val="Normal (Web)"/>
    <w:basedOn w:val="a"/>
    <w:uiPriority w:val="99"/>
    <w:rsid w:val="00BE73FA"/>
    <w:pPr>
      <w:spacing w:before="100" w:beforeAutospacing="1" w:after="100" w:afterAutospacing="1"/>
    </w:pPr>
  </w:style>
  <w:style w:type="paragraph" w:styleId="a4">
    <w:name w:val="List Paragraph"/>
    <w:basedOn w:val="a"/>
    <w:uiPriority w:val="99"/>
    <w:qFormat/>
    <w:rsid w:val="00E77ADF"/>
    <w:pPr>
      <w:ind w:left="708"/>
    </w:pPr>
  </w:style>
  <w:style w:type="table" w:styleId="a5">
    <w:name w:val="Table Grid"/>
    <w:basedOn w:val="a1"/>
    <w:uiPriority w:val="99"/>
    <w:rsid w:val="00FA7C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c2">
    <w:name w:val="tc2"/>
    <w:basedOn w:val="a"/>
    <w:uiPriority w:val="99"/>
    <w:rsid w:val="002A1C3D"/>
    <w:pPr>
      <w:spacing w:line="300" w:lineRule="atLeast"/>
      <w:jc w:val="center"/>
    </w:pPr>
    <w:rPr>
      <w:lang w:val="uk-UA"/>
    </w:rPr>
  </w:style>
  <w:style w:type="paragraph" w:styleId="a6">
    <w:name w:val="header"/>
    <w:basedOn w:val="a"/>
    <w:link w:val="a7"/>
    <w:uiPriority w:val="99"/>
    <w:unhideWhenUsed/>
    <w:rsid w:val="00B73400"/>
    <w:pPr>
      <w:tabs>
        <w:tab w:val="center" w:pos="4819"/>
        <w:tab w:val="right" w:pos="9639"/>
      </w:tabs>
    </w:pPr>
  </w:style>
  <w:style w:type="character" w:customStyle="1" w:styleId="a7">
    <w:name w:val="Верхній колонтитул Знак"/>
    <w:basedOn w:val="a0"/>
    <w:link w:val="a6"/>
    <w:uiPriority w:val="99"/>
    <w:rsid w:val="00B73400"/>
    <w:rPr>
      <w:sz w:val="24"/>
      <w:szCs w:val="24"/>
      <w:lang w:val="ru-RU" w:eastAsia="ru-RU"/>
    </w:rPr>
  </w:style>
  <w:style w:type="paragraph" w:styleId="a8">
    <w:name w:val="footer"/>
    <w:basedOn w:val="a"/>
    <w:link w:val="a9"/>
    <w:uiPriority w:val="99"/>
    <w:unhideWhenUsed/>
    <w:rsid w:val="00B73400"/>
    <w:pPr>
      <w:tabs>
        <w:tab w:val="center" w:pos="4819"/>
        <w:tab w:val="right" w:pos="9639"/>
      </w:tabs>
    </w:pPr>
  </w:style>
  <w:style w:type="character" w:customStyle="1" w:styleId="a9">
    <w:name w:val="Нижній колонтитул Знак"/>
    <w:basedOn w:val="a0"/>
    <w:link w:val="a8"/>
    <w:uiPriority w:val="99"/>
    <w:rsid w:val="00B73400"/>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3547964">
      <w:marLeft w:val="0"/>
      <w:marRight w:val="0"/>
      <w:marTop w:val="0"/>
      <w:marBottom w:val="0"/>
      <w:divBdr>
        <w:top w:val="none" w:sz="0" w:space="0" w:color="auto"/>
        <w:left w:val="none" w:sz="0" w:space="0" w:color="auto"/>
        <w:bottom w:val="none" w:sz="0" w:space="0" w:color="auto"/>
        <w:right w:val="none" w:sz="0" w:space="0" w:color="auto"/>
      </w:divBdr>
      <w:divsChild>
        <w:div w:id="1073547947">
          <w:marLeft w:val="0"/>
          <w:marRight w:val="0"/>
          <w:marTop w:val="0"/>
          <w:marBottom w:val="0"/>
          <w:divBdr>
            <w:top w:val="none" w:sz="0" w:space="0" w:color="auto"/>
            <w:left w:val="none" w:sz="0" w:space="0" w:color="auto"/>
            <w:bottom w:val="none" w:sz="0" w:space="0" w:color="auto"/>
            <w:right w:val="none" w:sz="0" w:space="0" w:color="auto"/>
          </w:divBdr>
          <w:divsChild>
            <w:div w:id="1073547997">
              <w:marLeft w:val="0"/>
              <w:marRight w:val="0"/>
              <w:marTop w:val="0"/>
              <w:marBottom w:val="0"/>
              <w:divBdr>
                <w:top w:val="none" w:sz="0" w:space="0" w:color="auto"/>
                <w:left w:val="none" w:sz="0" w:space="0" w:color="auto"/>
                <w:bottom w:val="none" w:sz="0" w:space="0" w:color="auto"/>
                <w:right w:val="none" w:sz="0" w:space="0" w:color="auto"/>
              </w:divBdr>
              <w:divsChild>
                <w:div w:id="1073547966">
                  <w:marLeft w:val="0"/>
                  <w:marRight w:val="0"/>
                  <w:marTop w:val="0"/>
                  <w:marBottom w:val="0"/>
                  <w:divBdr>
                    <w:top w:val="none" w:sz="0" w:space="0" w:color="auto"/>
                    <w:left w:val="none" w:sz="0" w:space="0" w:color="auto"/>
                    <w:bottom w:val="none" w:sz="0" w:space="0" w:color="auto"/>
                    <w:right w:val="none" w:sz="0" w:space="0" w:color="auto"/>
                  </w:divBdr>
                </w:div>
                <w:div w:id="1073547970">
                  <w:marLeft w:val="0"/>
                  <w:marRight w:val="0"/>
                  <w:marTop w:val="0"/>
                  <w:marBottom w:val="0"/>
                  <w:divBdr>
                    <w:top w:val="none" w:sz="0" w:space="0" w:color="auto"/>
                    <w:left w:val="none" w:sz="0" w:space="0" w:color="auto"/>
                    <w:bottom w:val="none" w:sz="0" w:space="0" w:color="auto"/>
                    <w:right w:val="none" w:sz="0" w:space="0" w:color="auto"/>
                  </w:divBdr>
                </w:div>
                <w:div w:id="1073547971">
                  <w:marLeft w:val="0"/>
                  <w:marRight w:val="0"/>
                  <w:marTop w:val="0"/>
                  <w:marBottom w:val="0"/>
                  <w:divBdr>
                    <w:top w:val="none" w:sz="0" w:space="0" w:color="auto"/>
                    <w:left w:val="none" w:sz="0" w:space="0" w:color="auto"/>
                    <w:bottom w:val="none" w:sz="0" w:space="0" w:color="auto"/>
                    <w:right w:val="none" w:sz="0" w:space="0" w:color="auto"/>
                  </w:divBdr>
                  <w:divsChild>
                    <w:div w:id="1073547961">
                      <w:marLeft w:val="0"/>
                      <w:marRight w:val="0"/>
                      <w:marTop w:val="0"/>
                      <w:marBottom w:val="0"/>
                      <w:divBdr>
                        <w:top w:val="none" w:sz="0" w:space="0" w:color="auto"/>
                        <w:left w:val="none" w:sz="0" w:space="0" w:color="auto"/>
                        <w:bottom w:val="none" w:sz="0" w:space="0" w:color="auto"/>
                        <w:right w:val="none" w:sz="0" w:space="0" w:color="auto"/>
                      </w:divBdr>
                      <w:divsChild>
                        <w:div w:id="1073547990">
                          <w:marLeft w:val="0"/>
                          <w:marRight w:val="0"/>
                          <w:marTop w:val="0"/>
                          <w:marBottom w:val="0"/>
                          <w:divBdr>
                            <w:top w:val="none" w:sz="0" w:space="0" w:color="auto"/>
                            <w:left w:val="none" w:sz="0" w:space="0" w:color="auto"/>
                            <w:bottom w:val="none" w:sz="0" w:space="0" w:color="auto"/>
                            <w:right w:val="none" w:sz="0" w:space="0" w:color="auto"/>
                          </w:divBdr>
                          <w:divsChild>
                            <w:div w:id="1073547993">
                              <w:marLeft w:val="0"/>
                              <w:marRight w:val="0"/>
                              <w:marTop w:val="0"/>
                              <w:marBottom w:val="0"/>
                              <w:divBdr>
                                <w:top w:val="none" w:sz="0" w:space="0" w:color="auto"/>
                                <w:left w:val="none" w:sz="0" w:space="0" w:color="auto"/>
                                <w:bottom w:val="none" w:sz="0" w:space="0" w:color="auto"/>
                                <w:right w:val="none" w:sz="0" w:space="0" w:color="auto"/>
                              </w:divBdr>
                              <w:divsChild>
                                <w:div w:id="1073547987">
                                  <w:marLeft w:val="0"/>
                                  <w:marRight w:val="0"/>
                                  <w:marTop w:val="0"/>
                                  <w:marBottom w:val="0"/>
                                  <w:divBdr>
                                    <w:top w:val="none" w:sz="0" w:space="0" w:color="auto"/>
                                    <w:left w:val="none" w:sz="0" w:space="0" w:color="auto"/>
                                    <w:bottom w:val="none" w:sz="0" w:space="0" w:color="auto"/>
                                    <w:right w:val="none" w:sz="0" w:space="0" w:color="auto"/>
                                  </w:divBdr>
                                </w:div>
                              </w:divsChild>
                            </w:div>
                            <w:div w:id="1073547994">
                              <w:marLeft w:val="0"/>
                              <w:marRight w:val="0"/>
                              <w:marTop w:val="0"/>
                              <w:marBottom w:val="0"/>
                              <w:divBdr>
                                <w:top w:val="none" w:sz="0" w:space="0" w:color="auto"/>
                                <w:left w:val="none" w:sz="0" w:space="0" w:color="auto"/>
                                <w:bottom w:val="none" w:sz="0" w:space="0" w:color="auto"/>
                                <w:right w:val="none" w:sz="0" w:space="0" w:color="auto"/>
                              </w:divBdr>
                            </w:div>
                          </w:divsChild>
                        </w:div>
                        <w:div w:id="1073548001">
                          <w:marLeft w:val="0"/>
                          <w:marRight w:val="0"/>
                          <w:marTop w:val="0"/>
                          <w:marBottom w:val="0"/>
                          <w:divBdr>
                            <w:top w:val="none" w:sz="0" w:space="0" w:color="auto"/>
                            <w:left w:val="none" w:sz="0" w:space="0" w:color="auto"/>
                            <w:bottom w:val="none" w:sz="0" w:space="0" w:color="auto"/>
                            <w:right w:val="none" w:sz="0" w:space="0" w:color="auto"/>
                          </w:divBdr>
                          <w:divsChild>
                            <w:div w:id="1073547953">
                              <w:marLeft w:val="0"/>
                              <w:marRight w:val="0"/>
                              <w:marTop w:val="0"/>
                              <w:marBottom w:val="0"/>
                              <w:divBdr>
                                <w:top w:val="none" w:sz="0" w:space="0" w:color="auto"/>
                                <w:left w:val="none" w:sz="0" w:space="0" w:color="auto"/>
                                <w:bottom w:val="none" w:sz="0" w:space="0" w:color="auto"/>
                                <w:right w:val="none" w:sz="0" w:space="0" w:color="auto"/>
                              </w:divBdr>
                              <w:divsChild>
                                <w:div w:id="107354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7972">
                  <w:marLeft w:val="0"/>
                  <w:marRight w:val="0"/>
                  <w:marTop w:val="0"/>
                  <w:marBottom w:val="0"/>
                  <w:divBdr>
                    <w:top w:val="none" w:sz="0" w:space="0" w:color="auto"/>
                    <w:left w:val="none" w:sz="0" w:space="0" w:color="auto"/>
                    <w:bottom w:val="none" w:sz="0" w:space="0" w:color="auto"/>
                    <w:right w:val="none" w:sz="0" w:space="0" w:color="auto"/>
                  </w:divBdr>
                </w:div>
                <w:div w:id="10735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78">
          <w:marLeft w:val="0"/>
          <w:marRight w:val="0"/>
          <w:marTop w:val="0"/>
          <w:marBottom w:val="0"/>
          <w:divBdr>
            <w:top w:val="none" w:sz="0" w:space="0" w:color="auto"/>
            <w:left w:val="none" w:sz="0" w:space="0" w:color="auto"/>
            <w:bottom w:val="none" w:sz="0" w:space="0" w:color="auto"/>
            <w:right w:val="none" w:sz="0" w:space="0" w:color="auto"/>
          </w:divBdr>
          <w:divsChild>
            <w:div w:id="1073547969">
              <w:marLeft w:val="0"/>
              <w:marRight w:val="0"/>
              <w:marTop w:val="0"/>
              <w:marBottom w:val="0"/>
              <w:divBdr>
                <w:top w:val="none" w:sz="0" w:space="0" w:color="auto"/>
                <w:left w:val="none" w:sz="0" w:space="0" w:color="auto"/>
                <w:bottom w:val="none" w:sz="0" w:space="0" w:color="auto"/>
                <w:right w:val="none" w:sz="0" w:space="0" w:color="auto"/>
              </w:divBdr>
              <w:divsChild>
                <w:div w:id="1073547959">
                  <w:marLeft w:val="0"/>
                  <w:marRight w:val="0"/>
                  <w:marTop w:val="0"/>
                  <w:marBottom w:val="0"/>
                  <w:divBdr>
                    <w:top w:val="none" w:sz="0" w:space="0" w:color="auto"/>
                    <w:left w:val="none" w:sz="0" w:space="0" w:color="auto"/>
                    <w:bottom w:val="none" w:sz="0" w:space="0" w:color="auto"/>
                    <w:right w:val="none" w:sz="0" w:space="0" w:color="auto"/>
                  </w:divBdr>
                </w:div>
                <w:div w:id="1073547963">
                  <w:marLeft w:val="0"/>
                  <w:marRight w:val="0"/>
                  <w:marTop w:val="0"/>
                  <w:marBottom w:val="0"/>
                  <w:divBdr>
                    <w:top w:val="none" w:sz="0" w:space="0" w:color="auto"/>
                    <w:left w:val="none" w:sz="0" w:space="0" w:color="auto"/>
                    <w:bottom w:val="none" w:sz="0" w:space="0" w:color="auto"/>
                    <w:right w:val="none" w:sz="0" w:space="0" w:color="auto"/>
                  </w:divBdr>
                </w:div>
                <w:div w:id="10735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7968">
      <w:marLeft w:val="0"/>
      <w:marRight w:val="0"/>
      <w:marTop w:val="0"/>
      <w:marBottom w:val="0"/>
      <w:divBdr>
        <w:top w:val="none" w:sz="0" w:space="0" w:color="auto"/>
        <w:left w:val="none" w:sz="0" w:space="0" w:color="auto"/>
        <w:bottom w:val="none" w:sz="0" w:space="0" w:color="auto"/>
        <w:right w:val="none" w:sz="0" w:space="0" w:color="auto"/>
      </w:divBdr>
    </w:div>
    <w:div w:id="1073547989">
      <w:marLeft w:val="0"/>
      <w:marRight w:val="0"/>
      <w:marTop w:val="0"/>
      <w:marBottom w:val="0"/>
      <w:divBdr>
        <w:top w:val="none" w:sz="0" w:space="0" w:color="auto"/>
        <w:left w:val="none" w:sz="0" w:space="0" w:color="auto"/>
        <w:bottom w:val="none" w:sz="0" w:space="0" w:color="auto"/>
        <w:right w:val="none" w:sz="0" w:space="0" w:color="auto"/>
      </w:divBdr>
      <w:divsChild>
        <w:div w:id="1073547944">
          <w:marLeft w:val="0"/>
          <w:marRight w:val="0"/>
          <w:marTop w:val="0"/>
          <w:marBottom w:val="0"/>
          <w:divBdr>
            <w:top w:val="none" w:sz="0" w:space="0" w:color="auto"/>
            <w:left w:val="none" w:sz="0" w:space="0" w:color="auto"/>
            <w:bottom w:val="none" w:sz="0" w:space="0" w:color="auto"/>
            <w:right w:val="none" w:sz="0" w:space="0" w:color="auto"/>
          </w:divBdr>
          <w:divsChild>
            <w:div w:id="1073547984">
              <w:marLeft w:val="0"/>
              <w:marRight w:val="0"/>
              <w:marTop w:val="0"/>
              <w:marBottom w:val="0"/>
              <w:divBdr>
                <w:top w:val="none" w:sz="0" w:space="0" w:color="auto"/>
                <w:left w:val="none" w:sz="0" w:space="0" w:color="auto"/>
                <w:bottom w:val="none" w:sz="0" w:space="0" w:color="auto"/>
                <w:right w:val="none" w:sz="0" w:space="0" w:color="auto"/>
              </w:divBdr>
              <w:divsChild>
                <w:div w:id="1073547948">
                  <w:marLeft w:val="0"/>
                  <w:marRight w:val="0"/>
                  <w:marTop w:val="0"/>
                  <w:marBottom w:val="0"/>
                  <w:divBdr>
                    <w:top w:val="none" w:sz="0" w:space="0" w:color="auto"/>
                    <w:left w:val="none" w:sz="0" w:space="0" w:color="auto"/>
                    <w:bottom w:val="none" w:sz="0" w:space="0" w:color="auto"/>
                    <w:right w:val="none" w:sz="0" w:space="0" w:color="auto"/>
                  </w:divBdr>
                </w:div>
                <w:div w:id="1073547955">
                  <w:marLeft w:val="0"/>
                  <w:marRight w:val="0"/>
                  <w:marTop w:val="0"/>
                  <w:marBottom w:val="0"/>
                  <w:divBdr>
                    <w:top w:val="none" w:sz="0" w:space="0" w:color="auto"/>
                    <w:left w:val="none" w:sz="0" w:space="0" w:color="auto"/>
                    <w:bottom w:val="none" w:sz="0" w:space="0" w:color="auto"/>
                    <w:right w:val="none" w:sz="0" w:space="0" w:color="auto"/>
                  </w:divBdr>
                </w:div>
                <w:div w:id="1073547957">
                  <w:marLeft w:val="0"/>
                  <w:marRight w:val="0"/>
                  <w:marTop w:val="0"/>
                  <w:marBottom w:val="0"/>
                  <w:divBdr>
                    <w:top w:val="none" w:sz="0" w:space="0" w:color="auto"/>
                    <w:left w:val="none" w:sz="0" w:space="0" w:color="auto"/>
                    <w:bottom w:val="none" w:sz="0" w:space="0" w:color="auto"/>
                    <w:right w:val="none" w:sz="0" w:space="0" w:color="auto"/>
                  </w:divBdr>
                </w:div>
                <w:div w:id="1073547967">
                  <w:marLeft w:val="0"/>
                  <w:marRight w:val="0"/>
                  <w:marTop w:val="0"/>
                  <w:marBottom w:val="0"/>
                  <w:divBdr>
                    <w:top w:val="none" w:sz="0" w:space="0" w:color="auto"/>
                    <w:left w:val="none" w:sz="0" w:space="0" w:color="auto"/>
                    <w:bottom w:val="none" w:sz="0" w:space="0" w:color="auto"/>
                    <w:right w:val="none" w:sz="0" w:space="0" w:color="auto"/>
                  </w:divBdr>
                </w:div>
                <w:div w:id="1073547975">
                  <w:marLeft w:val="0"/>
                  <w:marRight w:val="0"/>
                  <w:marTop w:val="0"/>
                  <w:marBottom w:val="0"/>
                  <w:divBdr>
                    <w:top w:val="none" w:sz="0" w:space="0" w:color="auto"/>
                    <w:left w:val="none" w:sz="0" w:space="0" w:color="auto"/>
                    <w:bottom w:val="none" w:sz="0" w:space="0" w:color="auto"/>
                    <w:right w:val="none" w:sz="0" w:space="0" w:color="auto"/>
                  </w:divBdr>
                  <w:divsChild>
                    <w:div w:id="1073547954">
                      <w:marLeft w:val="0"/>
                      <w:marRight w:val="0"/>
                      <w:marTop w:val="0"/>
                      <w:marBottom w:val="0"/>
                      <w:divBdr>
                        <w:top w:val="none" w:sz="0" w:space="0" w:color="auto"/>
                        <w:left w:val="none" w:sz="0" w:space="0" w:color="auto"/>
                        <w:bottom w:val="none" w:sz="0" w:space="0" w:color="auto"/>
                        <w:right w:val="none" w:sz="0" w:space="0" w:color="auto"/>
                      </w:divBdr>
                      <w:divsChild>
                        <w:div w:id="1073547945">
                          <w:marLeft w:val="0"/>
                          <w:marRight w:val="0"/>
                          <w:marTop w:val="0"/>
                          <w:marBottom w:val="0"/>
                          <w:divBdr>
                            <w:top w:val="none" w:sz="0" w:space="0" w:color="auto"/>
                            <w:left w:val="none" w:sz="0" w:space="0" w:color="auto"/>
                            <w:bottom w:val="none" w:sz="0" w:space="0" w:color="auto"/>
                            <w:right w:val="none" w:sz="0" w:space="0" w:color="auto"/>
                          </w:divBdr>
                          <w:divsChild>
                            <w:div w:id="1073547977">
                              <w:marLeft w:val="0"/>
                              <w:marRight w:val="0"/>
                              <w:marTop w:val="0"/>
                              <w:marBottom w:val="0"/>
                              <w:divBdr>
                                <w:top w:val="none" w:sz="0" w:space="0" w:color="auto"/>
                                <w:left w:val="none" w:sz="0" w:space="0" w:color="auto"/>
                                <w:bottom w:val="none" w:sz="0" w:space="0" w:color="auto"/>
                                <w:right w:val="none" w:sz="0" w:space="0" w:color="auto"/>
                              </w:divBdr>
                              <w:divsChild>
                                <w:div w:id="10735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58">
                          <w:marLeft w:val="0"/>
                          <w:marRight w:val="0"/>
                          <w:marTop w:val="0"/>
                          <w:marBottom w:val="0"/>
                          <w:divBdr>
                            <w:top w:val="none" w:sz="0" w:space="0" w:color="auto"/>
                            <w:left w:val="none" w:sz="0" w:space="0" w:color="auto"/>
                            <w:bottom w:val="none" w:sz="0" w:space="0" w:color="auto"/>
                            <w:right w:val="none" w:sz="0" w:space="0" w:color="auto"/>
                          </w:divBdr>
                          <w:divsChild>
                            <w:div w:id="1073547976">
                              <w:marLeft w:val="0"/>
                              <w:marRight w:val="0"/>
                              <w:marTop w:val="0"/>
                              <w:marBottom w:val="0"/>
                              <w:divBdr>
                                <w:top w:val="none" w:sz="0" w:space="0" w:color="auto"/>
                                <w:left w:val="none" w:sz="0" w:space="0" w:color="auto"/>
                                <w:bottom w:val="none" w:sz="0" w:space="0" w:color="auto"/>
                                <w:right w:val="none" w:sz="0" w:space="0" w:color="auto"/>
                              </w:divBdr>
                            </w:div>
                            <w:div w:id="1073548007">
                              <w:marLeft w:val="0"/>
                              <w:marRight w:val="0"/>
                              <w:marTop w:val="0"/>
                              <w:marBottom w:val="0"/>
                              <w:divBdr>
                                <w:top w:val="none" w:sz="0" w:space="0" w:color="auto"/>
                                <w:left w:val="none" w:sz="0" w:space="0" w:color="auto"/>
                                <w:bottom w:val="none" w:sz="0" w:space="0" w:color="auto"/>
                                <w:right w:val="none" w:sz="0" w:space="0" w:color="auto"/>
                              </w:divBdr>
                              <w:divsChild>
                                <w:div w:id="10735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547991">
          <w:marLeft w:val="0"/>
          <w:marRight w:val="0"/>
          <w:marTop w:val="0"/>
          <w:marBottom w:val="0"/>
          <w:divBdr>
            <w:top w:val="none" w:sz="0" w:space="0" w:color="auto"/>
            <w:left w:val="none" w:sz="0" w:space="0" w:color="auto"/>
            <w:bottom w:val="none" w:sz="0" w:space="0" w:color="auto"/>
            <w:right w:val="none" w:sz="0" w:space="0" w:color="auto"/>
          </w:divBdr>
          <w:divsChild>
            <w:div w:id="1073547986">
              <w:marLeft w:val="0"/>
              <w:marRight w:val="0"/>
              <w:marTop w:val="0"/>
              <w:marBottom w:val="0"/>
              <w:divBdr>
                <w:top w:val="none" w:sz="0" w:space="0" w:color="auto"/>
                <w:left w:val="none" w:sz="0" w:space="0" w:color="auto"/>
                <w:bottom w:val="none" w:sz="0" w:space="0" w:color="auto"/>
                <w:right w:val="none" w:sz="0" w:space="0" w:color="auto"/>
              </w:divBdr>
              <w:divsChild>
                <w:div w:id="1073547949">
                  <w:marLeft w:val="0"/>
                  <w:marRight w:val="0"/>
                  <w:marTop w:val="0"/>
                  <w:marBottom w:val="0"/>
                  <w:divBdr>
                    <w:top w:val="none" w:sz="0" w:space="0" w:color="auto"/>
                    <w:left w:val="none" w:sz="0" w:space="0" w:color="auto"/>
                    <w:bottom w:val="none" w:sz="0" w:space="0" w:color="auto"/>
                    <w:right w:val="none" w:sz="0" w:space="0" w:color="auto"/>
                  </w:divBdr>
                </w:div>
                <w:div w:id="1073547999">
                  <w:marLeft w:val="0"/>
                  <w:marRight w:val="0"/>
                  <w:marTop w:val="0"/>
                  <w:marBottom w:val="0"/>
                  <w:divBdr>
                    <w:top w:val="none" w:sz="0" w:space="0" w:color="auto"/>
                    <w:left w:val="none" w:sz="0" w:space="0" w:color="auto"/>
                    <w:bottom w:val="none" w:sz="0" w:space="0" w:color="auto"/>
                    <w:right w:val="none" w:sz="0" w:space="0" w:color="auto"/>
                  </w:divBdr>
                </w:div>
                <w:div w:id="10735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8006">
      <w:marLeft w:val="0"/>
      <w:marRight w:val="0"/>
      <w:marTop w:val="0"/>
      <w:marBottom w:val="0"/>
      <w:divBdr>
        <w:top w:val="none" w:sz="0" w:space="0" w:color="auto"/>
        <w:left w:val="none" w:sz="0" w:space="0" w:color="auto"/>
        <w:bottom w:val="none" w:sz="0" w:space="0" w:color="auto"/>
        <w:right w:val="none" w:sz="0" w:space="0" w:color="auto"/>
      </w:divBdr>
      <w:divsChild>
        <w:div w:id="1073547950">
          <w:marLeft w:val="0"/>
          <w:marRight w:val="0"/>
          <w:marTop w:val="0"/>
          <w:marBottom w:val="0"/>
          <w:divBdr>
            <w:top w:val="none" w:sz="0" w:space="0" w:color="auto"/>
            <w:left w:val="none" w:sz="0" w:space="0" w:color="auto"/>
            <w:bottom w:val="none" w:sz="0" w:space="0" w:color="auto"/>
            <w:right w:val="none" w:sz="0" w:space="0" w:color="auto"/>
          </w:divBdr>
          <w:divsChild>
            <w:div w:id="1073547956">
              <w:marLeft w:val="0"/>
              <w:marRight w:val="0"/>
              <w:marTop w:val="0"/>
              <w:marBottom w:val="0"/>
              <w:divBdr>
                <w:top w:val="none" w:sz="0" w:space="0" w:color="auto"/>
                <w:left w:val="none" w:sz="0" w:space="0" w:color="auto"/>
                <w:bottom w:val="none" w:sz="0" w:space="0" w:color="auto"/>
                <w:right w:val="none" w:sz="0" w:space="0" w:color="auto"/>
              </w:divBdr>
              <w:divsChild>
                <w:div w:id="1073547973">
                  <w:marLeft w:val="0"/>
                  <w:marRight w:val="0"/>
                  <w:marTop w:val="0"/>
                  <w:marBottom w:val="0"/>
                  <w:divBdr>
                    <w:top w:val="none" w:sz="0" w:space="0" w:color="auto"/>
                    <w:left w:val="none" w:sz="0" w:space="0" w:color="auto"/>
                    <w:bottom w:val="none" w:sz="0" w:space="0" w:color="auto"/>
                    <w:right w:val="none" w:sz="0" w:space="0" w:color="auto"/>
                  </w:divBdr>
                </w:div>
                <w:div w:id="1073547979">
                  <w:marLeft w:val="0"/>
                  <w:marRight w:val="0"/>
                  <w:marTop w:val="0"/>
                  <w:marBottom w:val="0"/>
                  <w:divBdr>
                    <w:top w:val="none" w:sz="0" w:space="0" w:color="auto"/>
                    <w:left w:val="none" w:sz="0" w:space="0" w:color="auto"/>
                    <w:bottom w:val="none" w:sz="0" w:space="0" w:color="auto"/>
                    <w:right w:val="none" w:sz="0" w:space="0" w:color="auto"/>
                  </w:divBdr>
                </w:div>
                <w:div w:id="1073547980">
                  <w:marLeft w:val="0"/>
                  <w:marRight w:val="0"/>
                  <w:marTop w:val="0"/>
                  <w:marBottom w:val="0"/>
                  <w:divBdr>
                    <w:top w:val="none" w:sz="0" w:space="0" w:color="auto"/>
                    <w:left w:val="none" w:sz="0" w:space="0" w:color="auto"/>
                    <w:bottom w:val="none" w:sz="0" w:space="0" w:color="auto"/>
                    <w:right w:val="none" w:sz="0" w:space="0" w:color="auto"/>
                  </w:divBdr>
                </w:div>
                <w:div w:id="1073547992">
                  <w:marLeft w:val="0"/>
                  <w:marRight w:val="0"/>
                  <w:marTop w:val="0"/>
                  <w:marBottom w:val="0"/>
                  <w:divBdr>
                    <w:top w:val="none" w:sz="0" w:space="0" w:color="auto"/>
                    <w:left w:val="none" w:sz="0" w:space="0" w:color="auto"/>
                    <w:bottom w:val="none" w:sz="0" w:space="0" w:color="auto"/>
                    <w:right w:val="none" w:sz="0" w:space="0" w:color="auto"/>
                  </w:divBdr>
                  <w:divsChild>
                    <w:div w:id="1073548000">
                      <w:marLeft w:val="0"/>
                      <w:marRight w:val="0"/>
                      <w:marTop w:val="0"/>
                      <w:marBottom w:val="0"/>
                      <w:divBdr>
                        <w:top w:val="none" w:sz="0" w:space="0" w:color="auto"/>
                        <w:left w:val="none" w:sz="0" w:space="0" w:color="auto"/>
                        <w:bottom w:val="none" w:sz="0" w:space="0" w:color="auto"/>
                        <w:right w:val="none" w:sz="0" w:space="0" w:color="auto"/>
                      </w:divBdr>
                      <w:divsChild>
                        <w:div w:id="1073547946">
                          <w:marLeft w:val="0"/>
                          <w:marRight w:val="0"/>
                          <w:marTop w:val="0"/>
                          <w:marBottom w:val="0"/>
                          <w:divBdr>
                            <w:top w:val="none" w:sz="0" w:space="0" w:color="auto"/>
                            <w:left w:val="none" w:sz="0" w:space="0" w:color="auto"/>
                            <w:bottom w:val="none" w:sz="0" w:space="0" w:color="auto"/>
                            <w:right w:val="none" w:sz="0" w:space="0" w:color="auto"/>
                          </w:divBdr>
                          <w:divsChild>
                            <w:div w:id="1073547951">
                              <w:marLeft w:val="0"/>
                              <w:marRight w:val="0"/>
                              <w:marTop w:val="0"/>
                              <w:marBottom w:val="0"/>
                              <w:divBdr>
                                <w:top w:val="none" w:sz="0" w:space="0" w:color="auto"/>
                                <w:left w:val="none" w:sz="0" w:space="0" w:color="auto"/>
                                <w:bottom w:val="none" w:sz="0" w:space="0" w:color="auto"/>
                                <w:right w:val="none" w:sz="0" w:space="0" w:color="auto"/>
                              </w:divBdr>
                            </w:div>
                            <w:div w:id="1073547960">
                              <w:marLeft w:val="0"/>
                              <w:marRight w:val="0"/>
                              <w:marTop w:val="0"/>
                              <w:marBottom w:val="0"/>
                              <w:divBdr>
                                <w:top w:val="none" w:sz="0" w:space="0" w:color="auto"/>
                                <w:left w:val="none" w:sz="0" w:space="0" w:color="auto"/>
                                <w:bottom w:val="none" w:sz="0" w:space="0" w:color="auto"/>
                                <w:right w:val="none" w:sz="0" w:space="0" w:color="auto"/>
                              </w:divBdr>
                              <w:divsChild>
                                <w:div w:id="10735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8005">
                          <w:marLeft w:val="0"/>
                          <w:marRight w:val="0"/>
                          <w:marTop w:val="0"/>
                          <w:marBottom w:val="0"/>
                          <w:divBdr>
                            <w:top w:val="none" w:sz="0" w:space="0" w:color="auto"/>
                            <w:left w:val="none" w:sz="0" w:space="0" w:color="auto"/>
                            <w:bottom w:val="none" w:sz="0" w:space="0" w:color="auto"/>
                            <w:right w:val="none" w:sz="0" w:space="0" w:color="auto"/>
                          </w:divBdr>
                          <w:divsChild>
                            <w:div w:id="1073547981">
                              <w:marLeft w:val="0"/>
                              <w:marRight w:val="0"/>
                              <w:marTop w:val="0"/>
                              <w:marBottom w:val="0"/>
                              <w:divBdr>
                                <w:top w:val="none" w:sz="0" w:space="0" w:color="auto"/>
                                <w:left w:val="none" w:sz="0" w:space="0" w:color="auto"/>
                                <w:bottom w:val="none" w:sz="0" w:space="0" w:color="auto"/>
                                <w:right w:val="none" w:sz="0" w:space="0" w:color="auto"/>
                              </w:divBdr>
                              <w:divsChild>
                                <w:div w:id="10735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65">
          <w:marLeft w:val="0"/>
          <w:marRight w:val="0"/>
          <w:marTop w:val="0"/>
          <w:marBottom w:val="0"/>
          <w:divBdr>
            <w:top w:val="none" w:sz="0" w:space="0" w:color="auto"/>
            <w:left w:val="none" w:sz="0" w:space="0" w:color="auto"/>
            <w:bottom w:val="none" w:sz="0" w:space="0" w:color="auto"/>
            <w:right w:val="none" w:sz="0" w:space="0" w:color="auto"/>
          </w:divBdr>
          <w:divsChild>
            <w:div w:id="1073547983">
              <w:marLeft w:val="0"/>
              <w:marRight w:val="0"/>
              <w:marTop w:val="0"/>
              <w:marBottom w:val="0"/>
              <w:divBdr>
                <w:top w:val="none" w:sz="0" w:space="0" w:color="auto"/>
                <w:left w:val="none" w:sz="0" w:space="0" w:color="auto"/>
                <w:bottom w:val="none" w:sz="0" w:space="0" w:color="auto"/>
                <w:right w:val="none" w:sz="0" w:space="0" w:color="auto"/>
              </w:divBdr>
              <w:divsChild>
                <w:div w:id="1073547962">
                  <w:marLeft w:val="0"/>
                  <w:marRight w:val="0"/>
                  <w:marTop w:val="0"/>
                  <w:marBottom w:val="0"/>
                  <w:divBdr>
                    <w:top w:val="none" w:sz="0" w:space="0" w:color="auto"/>
                    <w:left w:val="none" w:sz="0" w:space="0" w:color="auto"/>
                    <w:bottom w:val="none" w:sz="0" w:space="0" w:color="auto"/>
                    <w:right w:val="none" w:sz="0" w:space="0" w:color="auto"/>
                  </w:divBdr>
                </w:div>
                <w:div w:id="1073547985">
                  <w:marLeft w:val="0"/>
                  <w:marRight w:val="0"/>
                  <w:marTop w:val="0"/>
                  <w:marBottom w:val="0"/>
                  <w:divBdr>
                    <w:top w:val="none" w:sz="0" w:space="0" w:color="auto"/>
                    <w:left w:val="none" w:sz="0" w:space="0" w:color="auto"/>
                    <w:bottom w:val="none" w:sz="0" w:space="0" w:color="auto"/>
                    <w:right w:val="none" w:sz="0" w:space="0" w:color="auto"/>
                  </w:divBdr>
                </w:div>
                <w:div w:id="10735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6470</Words>
  <Characters>3689</Characters>
  <Application>Microsoft Office Word</Application>
  <DocSecurity>0</DocSecurity>
  <Lines>30</Lines>
  <Paragraphs>20</Paragraphs>
  <ScaleCrop>false</ScaleCrop>
  <Company>Computer</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Secretary</cp:lastModifiedBy>
  <cp:revision>3</cp:revision>
  <cp:lastPrinted>2021-03-02T12:03:00Z</cp:lastPrinted>
  <dcterms:created xsi:type="dcterms:W3CDTF">2021-03-02T12:03:00Z</dcterms:created>
  <dcterms:modified xsi:type="dcterms:W3CDTF">2021-03-02T12:04:00Z</dcterms:modified>
</cp:coreProperties>
</file>